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8D" w:rsidRPr="00B570C5" w:rsidRDefault="00E5078D" w:rsidP="00E5078D">
      <w:pPr>
        <w:jc w:val="center"/>
        <w:rPr>
          <w:rFonts w:asciiTheme="majorEastAsia" w:eastAsiaTheme="majorEastAsia" w:hAnsiTheme="majorEastAsia"/>
          <w:b/>
        </w:rPr>
      </w:pPr>
      <w:r w:rsidRPr="00E5078D">
        <w:rPr>
          <w:rFonts w:asciiTheme="majorEastAsia" w:eastAsiaTheme="majorEastAsia" w:hAnsiTheme="majorEastAsia"/>
          <w:b/>
          <w:noProof/>
          <w:sz w:val="28"/>
        </w:rPr>
        <mc:AlternateContent>
          <mc:Choice Requires="wps">
            <w:drawing>
              <wp:anchor distT="0" distB="0" distL="114300" distR="114300" simplePos="0" relativeHeight="251659264" behindDoc="0" locked="0" layoutInCell="1" allowOverlap="1" wp14:anchorId="391D22A9" wp14:editId="2DC78D3B">
                <wp:simplePos x="0" y="0"/>
                <wp:positionH relativeFrom="column">
                  <wp:posOffset>4930140</wp:posOffset>
                </wp:positionH>
                <wp:positionV relativeFrom="paragraph">
                  <wp:posOffset>-241300</wp:posOffset>
                </wp:positionV>
                <wp:extent cx="688768" cy="304800"/>
                <wp:effectExtent l="0" t="0" r="1651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8" cy="304800"/>
                        </a:xfrm>
                        <a:prstGeom prst="rect">
                          <a:avLst/>
                        </a:prstGeom>
                        <a:solidFill>
                          <a:srgbClr val="FFFFFF"/>
                        </a:solidFill>
                        <a:ln w="9525">
                          <a:solidFill>
                            <a:srgbClr val="000000"/>
                          </a:solidFill>
                          <a:miter lim="800000"/>
                          <a:headEnd/>
                          <a:tailEnd/>
                        </a:ln>
                      </wps:spPr>
                      <wps:txbx>
                        <w:txbxContent>
                          <w:p w:rsidR="00E5078D" w:rsidRDefault="00E5078D" w:rsidP="000362BF">
                            <w:pPr>
                              <w:jc w:val="center"/>
                            </w:pPr>
                            <w:r>
                              <w:rPr>
                                <w:rFonts w:hint="eastAsia"/>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2pt;margin-top:-19pt;width:5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">
                <v:textbox>
                  <w:txbxContent>
                    <w:p w:rsidR="00E5078D" w:rsidRDefault="00E5078D" w:rsidP="000362BF">
                      <w:pPr>
                        <w:jc w:val="center"/>
                      </w:pPr>
                      <w:r>
                        <w:rPr>
                          <w:rFonts w:hint="eastAsia"/>
                        </w:rPr>
                        <w:t>資料１</w:t>
                      </w:r>
                    </w:p>
                  </w:txbxContent>
                </v:textbox>
              </v:shape>
            </w:pict>
          </mc:Fallback>
        </mc:AlternateContent>
      </w:r>
      <w:r w:rsidRPr="00E5078D">
        <w:rPr>
          <w:rFonts w:asciiTheme="majorEastAsia" w:eastAsiaTheme="majorEastAsia" w:hAnsiTheme="majorEastAsia" w:hint="eastAsia"/>
          <w:b/>
          <w:sz w:val="28"/>
        </w:rPr>
        <w:t>佐賀市環境マネジメントシステムの運用状況について</w:t>
      </w:r>
    </w:p>
    <w:p w:rsidR="006D0DDA" w:rsidRDefault="006D0DDA"/>
    <w:p w:rsidR="00E5078D" w:rsidRPr="00A34322" w:rsidRDefault="006B6832" w:rsidP="00A34322">
      <w:pPr>
        <w:pStyle w:val="a3"/>
        <w:ind w:left="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佐賀市では、平成22</w:t>
      </w:r>
      <w:r w:rsidR="00E5078D" w:rsidRPr="00A34322">
        <w:rPr>
          <w:rFonts w:ascii="ＭＳ Ｐゴシック" w:eastAsia="ＭＳ Ｐゴシック" w:hAnsi="ＭＳ Ｐゴシック" w:hint="eastAsia"/>
          <w:sz w:val="22"/>
          <w:szCs w:val="22"/>
        </w:rPr>
        <w:t>年度からISO14001に代わる独自システム「佐賀市環境マネジメントシステム」を運用し、「環境都市さが」の実現を目指して、地球温暖化防止等への取り組みを進めています。佐賀市環境マネジメントシステムの</w:t>
      </w:r>
      <w:r w:rsidR="000E7E63">
        <w:rPr>
          <w:rFonts w:ascii="ＭＳ Ｐゴシック" w:eastAsia="ＭＳ Ｐゴシック" w:hAnsi="ＭＳ Ｐゴシック" w:hint="eastAsia"/>
          <w:sz w:val="22"/>
          <w:szCs w:val="22"/>
        </w:rPr>
        <w:t>今年度</w:t>
      </w:r>
      <w:r w:rsidR="00924228">
        <w:rPr>
          <w:rFonts w:ascii="ＭＳ Ｐゴシック" w:eastAsia="ＭＳ Ｐゴシック" w:hAnsi="ＭＳ Ｐゴシック" w:hint="eastAsia"/>
          <w:sz w:val="22"/>
          <w:szCs w:val="22"/>
        </w:rPr>
        <w:t>の運用状況について</w:t>
      </w:r>
      <w:r w:rsidR="00E5078D" w:rsidRPr="00A34322">
        <w:rPr>
          <w:rFonts w:ascii="ＭＳ Ｐゴシック" w:eastAsia="ＭＳ Ｐゴシック" w:hAnsi="ＭＳ Ｐゴシック" w:hint="eastAsia"/>
          <w:sz w:val="22"/>
          <w:szCs w:val="22"/>
        </w:rPr>
        <w:t>報告します。</w:t>
      </w:r>
    </w:p>
    <w:p w:rsidR="00E5078D" w:rsidRPr="000E7E63" w:rsidRDefault="00E5078D" w:rsidP="00A34322">
      <w:pPr>
        <w:pStyle w:val="a3"/>
        <w:ind w:left="191" w:rightChars="49" w:right="103" w:hangingChars="87" w:hanging="191"/>
        <w:rPr>
          <w:rFonts w:ascii="ＭＳ Ｐゴシック" w:eastAsia="ＭＳ Ｐゴシック" w:hAnsi="ＭＳ Ｐゴシック"/>
          <w:sz w:val="22"/>
          <w:szCs w:val="22"/>
        </w:rPr>
      </w:pPr>
    </w:p>
    <w:p w:rsidR="00E5078D" w:rsidRPr="00A34322" w:rsidRDefault="00E5078D" w:rsidP="00E5078D">
      <w:pPr>
        <w:pStyle w:val="a3"/>
        <w:ind w:rightChars="49" w:right="103" w:firstLineChars="0"/>
        <w:rPr>
          <w:rFonts w:ascii="ＭＳ Ｐゴシック" w:eastAsia="ＭＳ Ｐゴシック" w:hAnsi="ＭＳ Ｐゴシック"/>
          <w:b/>
          <w:sz w:val="22"/>
          <w:szCs w:val="22"/>
        </w:rPr>
      </w:pPr>
      <w:r w:rsidRPr="00A34322">
        <w:rPr>
          <w:rFonts w:ascii="ＭＳ Ｐゴシック" w:eastAsia="ＭＳ Ｐゴシック" w:hAnsi="ＭＳ Ｐゴシック" w:hint="eastAsia"/>
          <w:b/>
          <w:sz w:val="22"/>
          <w:szCs w:val="22"/>
        </w:rPr>
        <w:t>◎環境マネジメントシステムの対象</w:t>
      </w:r>
    </w:p>
    <w:tbl>
      <w:tblPr>
        <w:tblStyle w:val="a4"/>
        <w:tblW w:w="0" w:type="auto"/>
        <w:tblInd w:w="209" w:type="dxa"/>
        <w:tblLook w:val="04A0" w:firstRow="1" w:lastRow="0" w:firstColumn="1" w:lastColumn="0" w:noHBand="0" w:noVBand="1"/>
      </w:tblPr>
      <w:tblGrid>
        <w:gridCol w:w="1033"/>
        <w:gridCol w:w="7230"/>
      </w:tblGrid>
      <w:tr w:rsidR="00E5078D" w:rsidRPr="00A34322" w:rsidTr="002B2770">
        <w:tc>
          <w:tcPr>
            <w:tcW w:w="1033" w:type="dxa"/>
          </w:tcPr>
          <w:p w:rsidR="00E5078D" w:rsidRPr="00A34322" w:rsidRDefault="00E5078D" w:rsidP="00E5078D">
            <w:pPr>
              <w:pStyle w:val="a3"/>
              <w:ind w:left="0" w:rightChars="49" w:right="103" w:firstLineChars="0" w:firstLine="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職員</w:t>
            </w:r>
          </w:p>
        </w:tc>
        <w:tc>
          <w:tcPr>
            <w:tcW w:w="7230" w:type="dxa"/>
          </w:tcPr>
          <w:p w:rsidR="00E5078D" w:rsidRPr="00A34322" w:rsidRDefault="0019100D" w:rsidP="00E5078D">
            <w:pPr>
              <w:pStyle w:val="a3"/>
              <w:ind w:left="0" w:rightChars="49" w:right="10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約3,</w:t>
            </w:r>
            <w:r w:rsidR="000E7E63">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00人</w:t>
            </w:r>
            <w:r w:rsidRPr="001A0CB7">
              <w:rPr>
                <w:rFonts w:ascii="ＭＳ Ｐゴシック" w:eastAsia="ＭＳ Ｐゴシック" w:hAnsi="ＭＳ Ｐゴシック" w:hint="eastAsia"/>
                <w:sz w:val="20"/>
              </w:rPr>
              <w:t>（正規職員、嘱託職員、日々雇用職員）</w:t>
            </w:r>
          </w:p>
        </w:tc>
      </w:tr>
      <w:tr w:rsidR="00445CB3" w:rsidRPr="00A34322" w:rsidTr="002B2770">
        <w:trPr>
          <w:trHeight w:val="352"/>
        </w:trPr>
        <w:tc>
          <w:tcPr>
            <w:tcW w:w="1033" w:type="dxa"/>
          </w:tcPr>
          <w:p w:rsidR="00445CB3" w:rsidRPr="00A34322" w:rsidRDefault="00445CB3" w:rsidP="00445CB3">
            <w:pPr>
              <w:pStyle w:val="a3"/>
              <w:ind w:left="0" w:rightChars="49" w:right="103" w:firstLineChars="0" w:firstLine="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施設</w:t>
            </w:r>
          </w:p>
        </w:tc>
        <w:tc>
          <w:tcPr>
            <w:tcW w:w="7230" w:type="dxa"/>
            <w:vAlign w:val="center"/>
          </w:tcPr>
          <w:p w:rsidR="00445CB3" w:rsidRPr="007E3025" w:rsidRDefault="00445CB3" w:rsidP="00445CB3">
            <w:pPr>
              <w:pStyle w:val="a3"/>
              <w:spacing w:line="0" w:lineRule="atLeast"/>
              <w:ind w:left="0" w:rightChars="-321" w:right="-674"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465施設　</w:t>
            </w:r>
            <w:r w:rsidRPr="00445CB3">
              <w:rPr>
                <w:rFonts w:ascii="ＭＳ Ｐゴシック" w:eastAsia="ＭＳ Ｐゴシック" w:hAnsi="ＭＳ Ｐゴシック" w:hint="eastAsia"/>
                <w:sz w:val="20"/>
                <w:szCs w:val="22"/>
              </w:rPr>
              <w:t>（庁舎、清掃工場、浄水場、文化施設、下水浄化センター、病院、その他）</w:t>
            </w:r>
          </w:p>
        </w:tc>
      </w:tr>
    </w:tbl>
    <w:p w:rsidR="00A714B9" w:rsidRPr="00A34322" w:rsidRDefault="00A714B9"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rPr>
      </w:pPr>
    </w:p>
    <w:p w:rsidR="00A714B9" w:rsidRPr="00A34322" w:rsidRDefault="00E5078D"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rPr>
      </w:pPr>
      <w:r w:rsidRPr="00A34322">
        <w:rPr>
          <w:rFonts w:ascii="ＭＳ Ｐゴシック" w:eastAsia="ＭＳ Ｐゴシック" w:hAnsi="ＭＳ Ｐゴシック" w:hint="eastAsia"/>
          <w:b/>
          <w:sz w:val="22"/>
          <w:szCs w:val="22"/>
        </w:rPr>
        <w:t>１．</w:t>
      </w:r>
      <w:r w:rsidR="00A714B9" w:rsidRPr="00A34322">
        <w:rPr>
          <w:rFonts w:ascii="ＭＳ Ｐゴシック" w:eastAsia="ＭＳ Ｐゴシック" w:hAnsi="ＭＳ Ｐゴシック" w:hint="eastAsia"/>
          <w:b/>
          <w:sz w:val="22"/>
          <w:szCs w:val="22"/>
        </w:rPr>
        <w:t>平成</w:t>
      </w:r>
      <w:r w:rsidR="000E7E63">
        <w:rPr>
          <w:rFonts w:ascii="ＭＳ Ｐゴシック" w:eastAsia="ＭＳ Ｐゴシック" w:hAnsi="ＭＳ Ｐゴシック" w:hint="eastAsia"/>
          <w:b/>
          <w:sz w:val="22"/>
          <w:szCs w:val="22"/>
        </w:rPr>
        <w:t>29年度</w:t>
      </w:r>
      <w:r w:rsidR="00A714B9" w:rsidRPr="00A34322">
        <w:rPr>
          <w:rFonts w:ascii="ＭＳ Ｐゴシック" w:eastAsia="ＭＳ Ｐゴシック" w:hAnsi="ＭＳ Ｐゴシック" w:hint="eastAsia"/>
          <w:b/>
          <w:sz w:val="22"/>
          <w:szCs w:val="22"/>
        </w:rPr>
        <w:t>環境マネジメントシステムの</w:t>
      </w:r>
      <w:r w:rsidR="000E7E63">
        <w:rPr>
          <w:rFonts w:ascii="ＭＳ Ｐゴシック" w:eastAsia="ＭＳ Ｐゴシック" w:hAnsi="ＭＳ Ｐゴシック" w:hint="eastAsia"/>
          <w:b/>
          <w:sz w:val="22"/>
          <w:szCs w:val="22"/>
        </w:rPr>
        <w:t>運用状況</w:t>
      </w:r>
      <w:r w:rsidR="00A714B9" w:rsidRPr="00A34322">
        <w:rPr>
          <w:rFonts w:ascii="ＭＳ Ｐゴシック" w:eastAsia="ＭＳ Ｐゴシック" w:hAnsi="ＭＳ Ｐゴシック" w:hint="eastAsia"/>
          <w:b/>
          <w:sz w:val="22"/>
          <w:szCs w:val="22"/>
        </w:rPr>
        <w:t>について</w:t>
      </w:r>
    </w:p>
    <w:p w:rsidR="00E5078D" w:rsidRPr="00A34322" w:rsidRDefault="00A714B9"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bdr w:val="single" w:sz="4" w:space="0" w:color="auto"/>
        </w:rPr>
      </w:pPr>
      <w:r w:rsidRPr="00A34322">
        <w:rPr>
          <w:rFonts w:ascii="ＭＳ Ｐゴシック" w:eastAsia="ＭＳ Ｐゴシック" w:hAnsi="ＭＳ Ｐゴシック" w:hint="eastAsia"/>
          <w:b/>
          <w:sz w:val="22"/>
          <w:szCs w:val="22"/>
        </w:rPr>
        <w:t>（１）</w:t>
      </w:r>
      <w:r w:rsidR="00E5078D" w:rsidRPr="00A34322">
        <w:rPr>
          <w:rFonts w:ascii="ＭＳ Ｐゴシック" w:eastAsia="ＭＳ Ｐゴシック" w:hAnsi="ＭＳ Ｐゴシック" w:hint="eastAsia"/>
          <w:b/>
          <w:sz w:val="22"/>
          <w:szCs w:val="22"/>
        </w:rPr>
        <w:t>環境</w:t>
      </w:r>
      <w:r w:rsidR="00A34322" w:rsidRPr="00A34322">
        <w:rPr>
          <w:rFonts w:ascii="ＭＳ Ｐゴシック" w:eastAsia="ＭＳ Ｐゴシック" w:hAnsi="ＭＳ Ｐゴシック" w:hint="eastAsia"/>
          <w:b/>
          <w:sz w:val="22"/>
          <w:szCs w:val="22"/>
        </w:rPr>
        <w:t>基本計画に掲げる施策目標、基本目標横断プロジェクトの取り組み</w:t>
      </w:r>
    </w:p>
    <w:p w:rsidR="00A34322" w:rsidRPr="00A34322" w:rsidRDefault="006B6832" w:rsidP="00A34322">
      <w:pPr>
        <w:pStyle w:val="a3"/>
        <w:ind w:leftChars="10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平成27</w:t>
      </w:r>
      <w:r w:rsidR="00E5078D" w:rsidRPr="00A34322">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10</w:t>
      </w:r>
      <w:r w:rsidR="00A714B9" w:rsidRPr="00A34322">
        <w:rPr>
          <w:rFonts w:ascii="ＭＳ Ｐゴシック" w:eastAsia="ＭＳ Ｐゴシック" w:hAnsi="ＭＳ Ｐゴシック" w:hint="eastAsia"/>
          <w:sz w:val="22"/>
          <w:szCs w:val="22"/>
        </w:rPr>
        <w:t>月に策定した第</w:t>
      </w:r>
      <w:r>
        <w:rPr>
          <w:rFonts w:ascii="ＭＳ Ｐゴシック" w:eastAsia="ＭＳ Ｐゴシック" w:hAnsi="ＭＳ Ｐゴシック" w:hint="eastAsia"/>
          <w:sz w:val="22"/>
          <w:szCs w:val="22"/>
        </w:rPr>
        <w:t>2</w:t>
      </w:r>
      <w:r w:rsidR="00A714B9" w:rsidRPr="00A34322">
        <w:rPr>
          <w:rFonts w:ascii="ＭＳ Ｐゴシック" w:eastAsia="ＭＳ Ｐゴシック" w:hAnsi="ＭＳ Ｐゴシック" w:hint="eastAsia"/>
          <w:sz w:val="22"/>
          <w:szCs w:val="22"/>
        </w:rPr>
        <w:t>次佐賀市環境基本計画</w:t>
      </w:r>
      <w:r w:rsidR="00A34322" w:rsidRPr="00A34322">
        <w:rPr>
          <w:rFonts w:ascii="ＭＳ Ｐゴシック" w:eastAsia="ＭＳ Ｐゴシック" w:hAnsi="ＭＳ Ｐゴシック" w:hint="eastAsia"/>
          <w:sz w:val="22"/>
          <w:szCs w:val="22"/>
        </w:rPr>
        <w:t>に基づく環境施策を計画的に実施するため、</w:t>
      </w:r>
      <w:r w:rsidR="003E5362">
        <w:rPr>
          <w:rFonts w:ascii="ＭＳ Ｐゴシック" w:eastAsia="ＭＳ Ｐゴシック" w:hAnsi="ＭＳ Ｐゴシック" w:hint="eastAsia"/>
          <w:sz w:val="22"/>
          <w:szCs w:val="22"/>
        </w:rPr>
        <w:t>佐賀市</w:t>
      </w:r>
      <w:r w:rsidR="00A34322" w:rsidRPr="00A34322">
        <w:rPr>
          <w:rFonts w:ascii="ＭＳ Ｐゴシック" w:eastAsia="ＭＳ Ｐゴシック" w:hAnsi="ＭＳ Ｐゴシック" w:hint="eastAsia"/>
          <w:sz w:val="22"/>
          <w:szCs w:val="22"/>
        </w:rPr>
        <w:t>環境マネジメントシステムのなかで</w:t>
      </w:r>
      <w:r w:rsidR="00E5078D" w:rsidRPr="00A34322">
        <w:rPr>
          <w:rFonts w:ascii="ＭＳ Ｐゴシック" w:eastAsia="ＭＳ Ｐゴシック" w:hAnsi="ＭＳ Ｐゴシック" w:hint="eastAsia"/>
          <w:sz w:val="22"/>
          <w:szCs w:val="22"/>
        </w:rPr>
        <w:t>進捗管理を</w:t>
      </w:r>
      <w:r w:rsidR="00A34322" w:rsidRPr="00A34322">
        <w:rPr>
          <w:rFonts w:ascii="ＭＳ Ｐゴシック" w:eastAsia="ＭＳ Ｐゴシック" w:hAnsi="ＭＳ Ｐゴシック" w:hint="eastAsia"/>
          <w:sz w:val="22"/>
          <w:szCs w:val="22"/>
        </w:rPr>
        <w:t xml:space="preserve">行っています。　</w:t>
      </w:r>
    </w:p>
    <w:p w:rsidR="00A34322" w:rsidRPr="00A34322" w:rsidRDefault="006B6832" w:rsidP="00A34322">
      <w:pPr>
        <w:pStyle w:val="a3"/>
        <w:ind w:leftChars="10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w:t>
      </w:r>
      <w:r w:rsidR="000E7E63">
        <w:rPr>
          <w:rFonts w:ascii="ＭＳ Ｐゴシック" w:eastAsia="ＭＳ Ｐゴシック" w:hAnsi="ＭＳ Ｐゴシック" w:hint="eastAsia"/>
          <w:sz w:val="22"/>
          <w:szCs w:val="22"/>
        </w:rPr>
        <w:t>29</w:t>
      </w:r>
      <w:r w:rsidR="00A34322" w:rsidRPr="00A34322">
        <w:rPr>
          <w:rFonts w:ascii="ＭＳ Ｐゴシック" w:eastAsia="ＭＳ Ｐゴシック" w:hAnsi="ＭＳ Ｐゴシック" w:hint="eastAsia"/>
          <w:sz w:val="22"/>
          <w:szCs w:val="22"/>
        </w:rPr>
        <w:t>年度</w:t>
      </w:r>
      <w:r w:rsidR="000E7E63">
        <w:rPr>
          <w:rFonts w:ascii="ＭＳ Ｐゴシック" w:eastAsia="ＭＳ Ｐゴシック" w:hAnsi="ＭＳ Ｐゴシック" w:hint="eastAsia"/>
          <w:sz w:val="22"/>
          <w:szCs w:val="22"/>
        </w:rPr>
        <w:t>上半期</w:t>
      </w:r>
      <w:r w:rsidR="00A34322" w:rsidRPr="00A34322">
        <w:rPr>
          <w:rFonts w:ascii="ＭＳ Ｐゴシック" w:eastAsia="ＭＳ Ｐゴシック" w:hAnsi="ＭＳ Ｐゴシック" w:hint="eastAsia"/>
          <w:sz w:val="22"/>
          <w:szCs w:val="22"/>
        </w:rPr>
        <w:t>の環境基本計画に掲げる施策目標、基本目標横断プロジェクトの取り組みについて報告します。</w:t>
      </w:r>
    </w:p>
    <w:p w:rsidR="00E5078D" w:rsidRPr="00A34322" w:rsidRDefault="00E5078D" w:rsidP="00A34322">
      <w:pPr>
        <w:pStyle w:val="a3"/>
        <w:ind w:leftChars="100" w:rightChars="49" w:right="103" w:firstLineChars="100" w:firstLine="220"/>
        <w:jc w:val="right"/>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（資料１-①</w:t>
      </w:r>
      <w:r w:rsidR="00A670A5">
        <w:rPr>
          <w:rFonts w:ascii="ＭＳ Ｐゴシック" w:eastAsia="ＭＳ Ｐゴシック" w:hAnsi="ＭＳ Ｐゴシック" w:hint="eastAsia"/>
          <w:sz w:val="22"/>
          <w:szCs w:val="22"/>
        </w:rPr>
        <w:t>～</w:t>
      </w:r>
      <w:r w:rsidR="00A670A5" w:rsidRPr="00A34322">
        <w:rPr>
          <w:rFonts w:ascii="ＭＳ Ｐゴシック" w:eastAsia="ＭＳ Ｐゴシック" w:hAnsi="ＭＳ Ｐゴシック" w:hint="eastAsia"/>
          <w:sz w:val="22"/>
          <w:szCs w:val="22"/>
        </w:rPr>
        <w:t>資料１-</w:t>
      </w:r>
      <w:r w:rsidR="000A5FBF">
        <w:rPr>
          <w:rFonts w:ascii="ＭＳ Ｐゴシック" w:eastAsia="ＭＳ Ｐゴシック" w:hAnsi="ＭＳ Ｐゴシック" w:hint="eastAsia"/>
          <w:sz w:val="22"/>
          <w:szCs w:val="22"/>
        </w:rPr>
        <w:t>②</w:t>
      </w:r>
      <w:r w:rsidRPr="00A34322">
        <w:rPr>
          <w:rFonts w:ascii="ＭＳ Ｐゴシック" w:eastAsia="ＭＳ Ｐゴシック" w:hAnsi="ＭＳ Ｐゴシック" w:hint="eastAsia"/>
          <w:sz w:val="22"/>
          <w:szCs w:val="22"/>
        </w:rPr>
        <w:t>を参照）</w:t>
      </w:r>
    </w:p>
    <w:p w:rsidR="00A34322" w:rsidRPr="00A670A5" w:rsidRDefault="00A34322" w:rsidP="00A34322">
      <w:pPr>
        <w:pStyle w:val="a3"/>
        <w:ind w:leftChars="100" w:rightChars="49" w:right="103" w:firstLineChars="100" w:firstLine="220"/>
        <w:jc w:val="right"/>
        <w:rPr>
          <w:rFonts w:ascii="ＭＳ Ｐゴシック" w:eastAsia="ＭＳ Ｐゴシック" w:hAnsi="ＭＳ Ｐゴシック"/>
          <w:sz w:val="22"/>
          <w:szCs w:val="22"/>
        </w:rPr>
      </w:pPr>
    </w:p>
    <w:p w:rsidR="00A34322" w:rsidRPr="00A34322" w:rsidRDefault="00A34322" w:rsidP="00A34322">
      <w:pPr>
        <w:pStyle w:val="a3"/>
        <w:spacing w:afterLines="50" w:after="180" w:line="0" w:lineRule="atLeast"/>
        <w:ind w:left="0" w:rightChars="-321" w:right="-674" w:firstLineChars="0" w:firstLine="0"/>
        <w:rPr>
          <w:rFonts w:ascii="ＭＳ Ｐゴシック" w:eastAsia="ＭＳ Ｐゴシック" w:hAnsi="ＭＳ Ｐゴシック"/>
          <w:b/>
          <w:sz w:val="22"/>
          <w:szCs w:val="22"/>
          <w:bdr w:val="single" w:sz="4" w:space="0" w:color="auto"/>
        </w:rPr>
      </w:pPr>
      <w:r w:rsidRPr="00A34322">
        <w:rPr>
          <w:rFonts w:ascii="ＭＳ Ｐゴシック" w:eastAsia="ＭＳ Ｐゴシック" w:hAnsi="ＭＳ Ｐゴシック" w:hint="eastAsia"/>
          <w:b/>
          <w:sz w:val="22"/>
          <w:szCs w:val="22"/>
        </w:rPr>
        <w:t>（２）</w:t>
      </w:r>
      <w:r w:rsidR="00E06F9E">
        <w:rPr>
          <w:rFonts w:ascii="ＭＳ Ｐゴシック" w:eastAsia="ＭＳ Ｐゴシック" w:hAnsi="ＭＳ Ｐゴシック" w:hint="eastAsia"/>
          <w:b/>
          <w:sz w:val="22"/>
          <w:szCs w:val="22"/>
        </w:rPr>
        <w:t>全庁共通</w:t>
      </w:r>
      <w:r w:rsidRPr="00A34322">
        <w:rPr>
          <w:rFonts w:ascii="ＭＳ Ｐゴシック" w:eastAsia="ＭＳ Ｐゴシック" w:hAnsi="ＭＳ Ｐゴシック" w:hint="eastAsia"/>
          <w:b/>
          <w:sz w:val="22"/>
          <w:szCs w:val="22"/>
        </w:rPr>
        <w:t>の取り組み</w:t>
      </w:r>
    </w:p>
    <w:p w:rsidR="00E5078D" w:rsidRPr="00A34322" w:rsidRDefault="00A34322" w:rsidP="00A34322">
      <w:pPr>
        <w:pStyle w:val="a3"/>
        <w:ind w:rightChars="0" w:right="-1" w:firstLineChars="100" w:firstLine="22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市役所</w:t>
      </w:r>
      <w:r w:rsidR="0049773C">
        <w:rPr>
          <w:rFonts w:ascii="ＭＳ Ｐゴシック" w:eastAsia="ＭＳ Ｐゴシック" w:hAnsi="ＭＳ Ｐゴシック" w:hint="eastAsia"/>
          <w:sz w:val="22"/>
          <w:szCs w:val="22"/>
        </w:rPr>
        <w:t>業務</w:t>
      </w:r>
      <w:r w:rsidRPr="00A34322">
        <w:rPr>
          <w:rFonts w:ascii="ＭＳ Ｐゴシック" w:eastAsia="ＭＳ Ｐゴシック" w:hAnsi="ＭＳ Ｐゴシック" w:hint="eastAsia"/>
          <w:sz w:val="22"/>
          <w:szCs w:val="22"/>
        </w:rPr>
        <w:t>の環境負荷の低減のために、</w:t>
      </w:r>
      <w:r>
        <w:rPr>
          <w:rFonts w:ascii="ＭＳ Ｐゴシック" w:eastAsia="ＭＳ Ｐゴシック" w:hAnsi="ＭＳ Ｐゴシック" w:hint="eastAsia"/>
          <w:sz w:val="22"/>
          <w:szCs w:val="22"/>
        </w:rPr>
        <w:t>「コピー用紙の使用量削減」、「職場排出物の抑制</w:t>
      </w:r>
      <w:r w:rsidRPr="00A3432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施設エネルギー使用量の削減</w:t>
      </w:r>
      <w:r w:rsidRPr="00A3432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自動車燃料使用量の削減」、「グリーン購入の推進」を</w:t>
      </w:r>
      <w:r w:rsidRPr="00A34322">
        <w:rPr>
          <w:rFonts w:ascii="ＭＳ Ｐゴシック" w:eastAsia="ＭＳ Ｐゴシック" w:hAnsi="ＭＳ Ｐゴシック" w:hint="eastAsia"/>
          <w:sz w:val="22"/>
          <w:szCs w:val="22"/>
        </w:rPr>
        <w:t>全</w:t>
      </w:r>
      <w:r>
        <w:rPr>
          <w:rFonts w:ascii="ＭＳ Ｐゴシック" w:eastAsia="ＭＳ Ｐゴシック" w:hAnsi="ＭＳ Ｐゴシック" w:hint="eastAsia"/>
          <w:sz w:val="22"/>
          <w:szCs w:val="22"/>
        </w:rPr>
        <w:t>庁で取り組んでいます。</w:t>
      </w:r>
      <w:r w:rsidR="000E7E63">
        <w:rPr>
          <w:rFonts w:ascii="ＭＳ Ｐゴシック" w:eastAsia="ＭＳ Ｐゴシック" w:hAnsi="ＭＳ Ｐゴシック" w:hint="eastAsia"/>
          <w:sz w:val="22"/>
          <w:szCs w:val="22"/>
        </w:rPr>
        <w:t>平成29年度上半期の取り組みについて報告します。</w:t>
      </w:r>
    </w:p>
    <w:p w:rsidR="00E5078D" w:rsidRDefault="00A34322" w:rsidP="00A34322">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①コピー用紙の使用量削減</w:t>
      </w:r>
    </w:p>
    <w:p w:rsidR="002A45CF" w:rsidRDefault="00334269" w:rsidP="002A45CF">
      <w:pPr>
        <w:pStyle w:val="a3"/>
        <w:spacing w:beforeLines="50" w:before="180"/>
        <w:ind w:leftChars="149" w:left="313"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各</w:t>
      </w:r>
      <w:r w:rsidR="00F10AB6">
        <w:rPr>
          <w:rFonts w:ascii="ＭＳ Ｐゴシック" w:eastAsia="ＭＳ Ｐゴシック" w:hAnsi="ＭＳ Ｐゴシック" w:hint="eastAsia"/>
          <w:sz w:val="22"/>
          <w:szCs w:val="22"/>
        </w:rPr>
        <w:t>部署</w:t>
      </w:r>
      <w:r w:rsidR="004C2DE9">
        <w:rPr>
          <w:rFonts w:ascii="ＭＳ Ｐゴシック" w:eastAsia="ＭＳ Ｐゴシック" w:hAnsi="ＭＳ Ｐゴシック" w:hint="eastAsia"/>
          <w:sz w:val="22"/>
          <w:szCs w:val="22"/>
        </w:rPr>
        <w:t>において、</w:t>
      </w:r>
      <w:r w:rsidR="002A45CF" w:rsidRPr="002A45CF">
        <w:rPr>
          <w:rFonts w:ascii="ＭＳ Ｐゴシック" w:eastAsia="ＭＳ Ｐゴシック" w:hAnsi="ＭＳ Ｐゴシック" w:hint="eastAsia"/>
          <w:sz w:val="22"/>
          <w:szCs w:val="22"/>
        </w:rPr>
        <w:t>エコアクション推進手順書に基づき、両面や集約による</w:t>
      </w:r>
      <w:r w:rsidR="004C2DE9">
        <w:rPr>
          <w:rFonts w:ascii="ＭＳ Ｐゴシック" w:eastAsia="ＭＳ Ｐゴシック" w:hAnsi="ＭＳ Ｐゴシック" w:hint="eastAsia"/>
          <w:sz w:val="22"/>
          <w:szCs w:val="22"/>
        </w:rPr>
        <w:t>コピー、使用済み用紙の裏紙利用などを徹底し使用量の抑制に努めています</w:t>
      </w:r>
      <w:r w:rsidR="002A45CF" w:rsidRPr="002A45CF">
        <w:rPr>
          <w:rFonts w:ascii="ＭＳ Ｐゴシック" w:eastAsia="ＭＳ Ｐゴシック" w:hAnsi="ＭＳ Ｐゴシック" w:hint="eastAsia"/>
          <w:sz w:val="22"/>
          <w:szCs w:val="22"/>
        </w:rPr>
        <w:t>。</w:t>
      </w:r>
      <w:r w:rsidR="004C2DE9">
        <w:rPr>
          <w:rFonts w:ascii="ＭＳ Ｐゴシック" w:eastAsia="ＭＳ Ｐゴシック" w:hAnsi="ＭＳ Ｐゴシック" w:hint="eastAsia"/>
          <w:sz w:val="22"/>
          <w:szCs w:val="22"/>
        </w:rPr>
        <w:t>平成29年度の上半期は、例年と同程度の使用実績となっています。</w:t>
      </w:r>
    </w:p>
    <w:p w:rsidR="00BF1928" w:rsidRDefault="00BF1928" w:rsidP="00BF1928">
      <w:pPr>
        <w:pStyle w:val="a3"/>
        <w:spacing w:beforeLines="50" w:before="180"/>
        <w:ind w:leftChars="99" w:left="418" w:rightChars="0" w:right="0"/>
        <w:rPr>
          <w:rFonts w:ascii="ＭＳ Ｐゴシック" w:eastAsia="ＭＳ Ｐゴシック" w:hAnsi="ＭＳ Ｐゴシック"/>
          <w:sz w:val="22"/>
          <w:szCs w:val="22"/>
        </w:rPr>
      </w:pPr>
      <w:r w:rsidRPr="00BF1928">
        <w:rPr>
          <w:noProof/>
        </w:rPr>
        <w:drawing>
          <wp:inline distT="0" distB="0" distL="0" distR="0" wp14:anchorId="64D5F17F" wp14:editId="7E9E6EBF">
            <wp:extent cx="5296205" cy="87782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771" cy="879078"/>
                    </a:xfrm>
                    <a:prstGeom prst="rect">
                      <a:avLst/>
                    </a:prstGeom>
                    <a:noFill/>
                    <a:ln>
                      <a:noFill/>
                    </a:ln>
                  </pic:spPr>
                </pic:pic>
              </a:graphicData>
            </a:graphic>
          </wp:inline>
        </w:drawing>
      </w:r>
    </w:p>
    <w:p w:rsidR="004C2DE9" w:rsidRDefault="004C2DE9" w:rsidP="0008482B">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p>
    <w:p w:rsidR="00F61C3D" w:rsidRDefault="00F61C3D" w:rsidP="0008482B">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②職場排出物の抑制</w:t>
      </w:r>
    </w:p>
    <w:p w:rsidR="006B6832" w:rsidRDefault="006B6832" w:rsidP="006B6832">
      <w:pPr>
        <w:pStyle w:val="a3"/>
        <w:ind w:leftChars="149" w:left="313"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平成26年度と平成27年度</w:t>
      </w:r>
      <w:r w:rsidR="00962158">
        <w:rPr>
          <w:rFonts w:ascii="ＭＳ Ｐゴシック" w:eastAsia="ＭＳ Ｐゴシック" w:hAnsi="ＭＳ Ｐゴシック" w:hint="eastAsia"/>
          <w:sz w:val="22"/>
          <w:szCs w:val="22"/>
        </w:rPr>
        <w:t>は本庁舎の耐震補強工事に伴う執務室の移転や支所再編による支所執務室</w:t>
      </w:r>
      <w:r>
        <w:rPr>
          <w:rFonts w:ascii="ＭＳ Ｐゴシック" w:eastAsia="ＭＳ Ｐゴシック" w:hAnsi="ＭＳ Ｐゴシック" w:hint="eastAsia"/>
          <w:sz w:val="22"/>
          <w:szCs w:val="22"/>
        </w:rPr>
        <w:t>等の整理により一時的に職場排出物が増加の傾向にありましたが、平成28</w:t>
      </w:r>
      <w:r w:rsidR="00962158">
        <w:rPr>
          <w:rFonts w:ascii="ＭＳ Ｐゴシック" w:eastAsia="ＭＳ Ｐゴシック" w:hAnsi="ＭＳ Ｐゴシック" w:hint="eastAsia"/>
          <w:sz w:val="22"/>
          <w:szCs w:val="22"/>
        </w:rPr>
        <w:t>年度</w:t>
      </w:r>
      <w:r w:rsidR="004C2DE9">
        <w:rPr>
          <w:rFonts w:ascii="ＭＳ Ｐゴシック" w:eastAsia="ＭＳ Ｐゴシック" w:hAnsi="ＭＳ Ｐゴシック" w:hint="eastAsia"/>
          <w:sz w:val="22"/>
          <w:szCs w:val="22"/>
        </w:rPr>
        <w:t>から</w:t>
      </w:r>
      <w:r w:rsidR="00962158">
        <w:rPr>
          <w:rFonts w:ascii="ＭＳ Ｐゴシック" w:eastAsia="ＭＳ Ｐゴシック" w:hAnsi="ＭＳ Ｐゴシック" w:hint="eastAsia"/>
          <w:sz w:val="22"/>
          <w:szCs w:val="22"/>
        </w:rPr>
        <w:t>は</w:t>
      </w:r>
      <w:r w:rsidR="00B36499">
        <w:rPr>
          <w:rFonts w:ascii="ＭＳ Ｐゴシック" w:eastAsia="ＭＳ Ｐゴシック" w:hAnsi="ＭＳ Ｐゴシック" w:hint="eastAsia"/>
          <w:sz w:val="22"/>
          <w:szCs w:val="22"/>
        </w:rPr>
        <w:t>減少</w:t>
      </w:r>
      <w:r w:rsidR="004C2DE9">
        <w:rPr>
          <w:rFonts w:ascii="ＭＳ Ｐゴシック" w:eastAsia="ＭＳ Ｐゴシック" w:hAnsi="ＭＳ Ｐゴシック" w:hint="eastAsia"/>
          <w:sz w:val="22"/>
          <w:szCs w:val="22"/>
        </w:rPr>
        <w:t>の傾向にあります。</w:t>
      </w:r>
    </w:p>
    <w:p w:rsidR="00F93BD2" w:rsidRDefault="006B6832" w:rsidP="006B6832">
      <w:pPr>
        <w:pStyle w:val="a3"/>
        <w:ind w:leftChars="149" w:left="313"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なお、平成29年度</w:t>
      </w:r>
      <w:r w:rsidR="004C2DE9">
        <w:rPr>
          <w:rFonts w:ascii="ＭＳ Ｐゴシック" w:eastAsia="ＭＳ Ｐゴシック" w:hAnsi="ＭＳ Ｐゴシック" w:hint="eastAsia"/>
          <w:sz w:val="22"/>
          <w:szCs w:val="22"/>
        </w:rPr>
        <w:t>上半期に</w:t>
      </w:r>
      <w:r w:rsidR="009B65A9">
        <w:rPr>
          <w:rFonts w:ascii="ＭＳ Ｐゴシック" w:eastAsia="ＭＳ Ｐゴシック" w:hAnsi="ＭＳ Ｐゴシック" w:hint="eastAsia"/>
          <w:sz w:val="22"/>
          <w:szCs w:val="22"/>
        </w:rPr>
        <w:t>資源物の排出が増加している要因は、本庁舎</w:t>
      </w:r>
      <w:r>
        <w:rPr>
          <w:rFonts w:ascii="ＭＳ Ｐゴシック" w:eastAsia="ＭＳ Ｐゴシック" w:hAnsi="ＭＳ Ｐゴシック" w:hint="eastAsia"/>
          <w:sz w:val="22"/>
          <w:szCs w:val="22"/>
        </w:rPr>
        <w:t>1階</w:t>
      </w:r>
      <w:r w:rsidR="00F93BD2">
        <w:rPr>
          <w:rFonts w:ascii="ＭＳ Ｐゴシック" w:eastAsia="ＭＳ Ｐゴシック" w:hAnsi="ＭＳ Ｐゴシック" w:hint="eastAsia"/>
          <w:sz w:val="22"/>
          <w:szCs w:val="22"/>
        </w:rPr>
        <w:t>の改修工事に伴い</w:t>
      </w:r>
      <w:r>
        <w:rPr>
          <w:rFonts w:ascii="ＭＳ Ｐゴシック" w:eastAsia="ＭＳ Ｐゴシック" w:hAnsi="ＭＳ Ｐゴシック" w:hint="eastAsia"/>
          <w:sz w:val="22"/>
          <w:szCs w:val="22"/>
        </w:rPr>
        <w:t>執務室</w:t>
      </w:r>
      <w:r w:rsidR="009B65A9">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移転</w:t>
      </w:r>
      <w:r w:rsidR="009B65A9">
        <w:rPr>
          <w:rFonts w:ascii="ＭＳ Ｐゴシック" w:eastAsia="ＭＳ Ｐゴシック" w:hAnsi="ＭＳ Ｐゴシック" w:hint="eastAsia"/>
          <w:sz w:val="22"/>
          <w:szCs w:val="22"/>
        </w:rPr>
        <w:t>したため</w:t>
      </w:r>
      <w:r>
        <w:rPr>
          <w:rFonts w:ascii="ＭＳ Ｐゴシック" w:eastAsia="ＭＳ Ｐゴシック" w:hAnsi="ＭＳ Ｐゴシック" w:hint="eastAsia"/>
          <w:sz w:val="22"/>
          <w:szCs w:val="22"/>
        </w:rPr>
        <w:t>、</w:t>
      </w:r>
      <w:r w:rsidR="009B65A9">
        <w:rPr>
          <w:rFonts w:ascii="ＭＳ Ｐゴシック" w:eastAsia="ＭＳ Ｐゴシック" w:hAnsi="ＭＳ Ｐゴシック" w:hint="eastAsia"/>
          <w:sz w:val="22"/>
          <w:szCs w:val="22"/>
        </w:rPr>
        <w:t>その際の文書整理等により増加しています。</w:t>
      </w:r>
    </w:p>
    <w:p w:rsidR="00F61C3D" w:rsidRDefault="00F61C3D" w:rsidP="006B6832">
      <w:pPr>
        <w:pStyle w:val="a3"/>
        <w:ind w:leftChars="149" w:left="313" w:rightChars="0" w:right="0" w:firstLineChars="100" w:firstLine="220"/>
        <w:rPr>
          <w:rFonts w:ascii="ＭＳ Ｐゴシック" w:eastAsia="ＭＳ Ｐゴシック" w:hAnsi="ＭＳ Ｐゴシック"/>
          <w:sz w:val="22"/>
          <w:szCs w:val="22"/>
        </w:rPr>
      </w:pPr>
      <w:r w:rsidRPr="002A45CF">
        <w:rPr>
          <w:rFonts w:ascii="ＭＳ Ｐゴシック" w:eastAsia="ＭＳ Ｐゴシック" w:hAnsi="ＭＳ Ｐゴシック" w:hint="eastAsia"/>
          <w:sz w:val="22"/>
          <w:szCs w:val="22"/>
        </w:rPr>
        <w:t>今後も</w:t>
      </w:r>
      <w:r w:rsidR="006B6832">
        <w:rPr>
          <w:rFonts w:ascii="ＭＳ Ｐゴシック" w:eastAsia="ＭＳ Ｐゴシック" w:hAnsi="ＭＳ Ｐゴシック" w:hint="eastAsia"/>
          <w:sz w:val="22"/>
          <w:szCs w:val="22"/>
        </w:rPr>
        <w:t>引き続き、</w:t>
      </w:r>
      <w:r w:rsidRPr="002A45CF">
        <w:rPr>
          <w:rFonts w:ascii="ＭＳ Ｐゴシック" w:eastAsia="ＭＳ Ｐゴシック" w:hAnsi="ＭＳ Ｐゴシック" w:hint="eastAsia"/>
          <w:sz w:val="22"/>
          <w:szCs w:val="22"/>
        </w:rPr>
        <w:t>エコアクション推進手順書に基づき、</w:t>
      </w:r>
      <w:r w:rsidR="006B6832">
        <w:rPr>
          <w:rFonts w:ascii="ＭＳ Ｐゴシック" w:eastAsia="ＭＳ Ｐゴシック" w:hAnsi="ＭＳ Ｐゴシック" w:hint="eastAsia"/>
          <w:sz w:val="22"/>
          <w:szCs w:val="22"/>
        </w:rPr>
        <w:t>ごみの減量やごみ分別の徹底</w:t>
      </w:r>
      <w:r w:rsidRPr="002A45CF">
        <w:rPr>
          <w:rFonts w:ascii="ＭＳ Ｐゴシック" w:eastAsia="ＭＳ Ｐゴシック" w:hAnsi="ＭＳ Ｐゴシック" w:hint="eastAsia"/>
          <w:sz w:val="22"/>
          <w:szCs w:val="22"/>
        </w:rPr>
        <w:t>に努めます。</w:t>
      </w:r>
    </w:p>
    <w:p w:rsidR="00A34322" w:rsidRPr="00446D1A" w:rsidRDefault="002A45CF" w:rsidP="00446D1A">
      <w:pPr>
        <w:pStyle w:val="a3"/>
        <w:ind w:rightChars="-321" w:right="-674" w:hangingChars="95"/>
        <w:rPr>
          <w:rFonts w:ascii="ＭＳ Ｐゴシック" w:eastAsia="ＭＳ Ｐゴシック" w:hAnsi="ＭＳ Ｐゴシック"/>
          <w:b/>
          <w:sz w:val="22"/>
          <w:szCs w:val="22"/>
        </w:rPr>
      </w:pPr>
      <w:r w:rsidRPr="00446D1A">
        <w:rPr>
          <w:rFonts w:ascii="ＭＳ Ｐゴシック" w:eastAsia="ＭＳ Ｐゴシック" w:hAnsi="ＭＳ Ｐゴシック" w:hint="eastAsia"/>
          <w:b/>
          <w:sz w:val="22"/>
          <w:szCs w:val="22"/>
        </w:rPr>
        <w:t xml:space="preserve">　　（ⅰ）</w:t>
      </w:r>
      <w:r w:rsidR="00F61C3D" w:rsidRPr="00446D1A">
        <w:rPr>
          <w:rFonts w:ascii="ＭＳ Ｐゴシック" w:eastAsia="ＭＳ Ｐゴシック" w:hAnsi="ＭＳ Ｐゴシック" w:hint="eastAsia"/>
          <w:b/>
          <w:sz w:val="22"/>
          <w:szCs w:val="22"/>
        </w:rPr>
        <w:t>廃棄物</w:t>
      </w:r>
    </w:p>
    <w:p w:rsidR="00AA42AB" w:rsidRDefault="00BF1928" w:rsidP="00AA42AB">
      <w:pPr>
        <w:pStyle w:val="a3"/>
        <w:ind w:left="199" w:rightChars="-321" w:right="-674" w:firstLineChars="0" w:firstLine="0"/>
        <w:rPr>
          <w:rFonts w:ascii="ＭＳ Ｐゴシック" w:eastAsia="ＭＳ Ｐゴシック" w:hAnsi="ＭＳ Ｐゴシック"/>
          <w:b/>
          <w:sz w:val="22"/>
          <w:szCs w:val="22"/>
        </w:rPr>
      </w:pPr>
      <w:r w:rsidRPr="00BF1928">
        <w:rPr>
          <w:noProof/>
        </w:rPr>
        <w:drawing>
          <wp:inline distT="0" distB="0" distL="0" distR="0" wp14:anchorId="6FC351B6" wp14:editId="33229D24">
            <wp:extent cx="5398617" cy="811987"/>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12201"/>
                    </a:xfrm>
                    <a:prstGeom prst="rect">
                      <a:avLst/>
                    </a:prstGeom>
                    <a:noFill/>
                    <a:ln>
                      <a:noFill/>
                    </a:ln>
                  </pic:spPr>
                </pic:pic>
              </a:graphicData>
            </a:graphic>
          </wp:inline>
        </w:drawing>
      </w:r>
    </w:p>
    <w:p w:rsidR="00AA42AB" w:rsidRDefault="00F61C3D" w:rsidP="00AA42AB">
      <w:pPr>
        <w:pStyle w:val="a3"/>
        <w:ind w:left="199" w:rightChars="-321" w:right="-674" w:firstLineChars="0" w:firstLine="0"/>
        <w:rPr>
          <w:rFonts w:ascii="ＭＳ Ｐゴシック" w:eastAsia="ＭＳ Ｐゴシック" w:hAnsi="ＭＳ Ｐゴシック"/>
          <w:b/>
          <w:sz w:val="22"/>
          <w:szCs w:val="22"/>
        </w:rPr>
      </w:pPr>
      <w:r w:rsidRPr="00446D1A">
        <w:rPr>
          <w:rFonts w:ascii="ＭＳ Ｐゴシック" w:eastAsia="ＭＳ Ｐゴシック" w:hAnsi="ＭＳ Ｐゴシック" w:hint="eastAsia"/>
          <w:b/>
          <w:sz w:val="22"/>
          <w:szCs w:val="22"/>
        </w:rPr>
        <w:t xml:space="preserve">　（ⅱ）資源物</w:t>
      </w:r>
    </w:p>
    <w:p w:rsidR="00AA42AB" w:rsidRDefault="00BF1928" w:rsidP="00AA42AB">
      <w:pPr>
        <w:pStyle w:val="a3"/>
        <w:ind w:left="199" w:rightChars="-321" w:right="-674" w:firstLineChars="0" w:firstLine="0"/>
        <w:rPr>
          <w:rFonts w:ascii="ＭＳ Ｐゴシック" w:eastAsia="ＭＳ Ｐゴシック" w:hAnsi="ＭＳ Ｐゴシック"/>
          <w:b/>
          <w:sz w:val="22"/>
          <w:szCs w:val="22"/>
        </w:rPr>
      </w:pPr>
      <w:r w:rsidRPr="00BF1928">
        <w:rPr>
          <w:noProof/>
        </w:rPr>
        <w:drawing>
          <wp:inline distT="0" distB="0" distL="0" distR="0" wp14:anchorId="20C060C3" wp14:editId="0F4CE831">
            <wp:extent cx="5398618" cy="73883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39030"/>
                    </a:xfrm>
                    <a:prstGeom prst="rect">
                      <a:avLst/>
                    </a:prstGeom>
                    <a:noFill/>
                    <a:ln>
                      <a:noFill/>
                    </a:ln>
                  </pic:spPr>
                </pic:pic>
              </a:graphicData>
            </a:graphic>
          </wp:inline>
        </w:drawing>
      </w:r>
    </w:p>
    <w:p w:rsidR="006B6832" w:rsidRDefault="006B6832" w:rsidP="00AA42AB">
      <w:pPr>
        <w:pStyle w:val="a3"/>
        <w:ind w:left="199" w:rightChars="-321" w:right="-674" w:firstLineChars="0" w:firstLine="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③施設エネルギー使用量の</w:t>
      </w:r>
      <w:r w:rsidR="00E973F3">
        <w:rPr>
          <w:rFonts w:ascii="ＭＳ Ｐゴシック" w:eastAsia="ＭＳ Ｐゴシック" w:hAnsi="ＭＳ Ｐゴシック" w:hint="eastAsia"/>
          <w:b/>
          <w:sz w:val="22"/>
          <w:szCs w:val="22"/>
        </w:rPr>
        <w:t>削減</w:t>
      </w:r>
    </w:p>
    <w:p w:rsidR="009B65A9" w:rsidRDefault="001E42A7" w:rsidP="009B65A9">
      <w:pPr>
        <w:pStyle w:val="a3"/>
        <w:ind w:rightChars="0" w:right="0" w:firstLineChars="100" w:firstLine="220"/>
        <w:rPr>
          <w:rFonts w:ascii="ＭＳ Ｐゴシック" w:eastAsia="ＭＳ Ｐゴシック" w:hAnsi="ＭＳ Ｐゴシック"/>
          <w:sz w:val="22"/>
          <w:szCs w:val="22"/>
        </w:rPr>
      </w:pPr>
      <w:r w:rsidRPr="001E42A7">
        <w:rPr>
          <w:rFonts w:ascii="ＭＳ Ｐゴシック" w:eastAsia="ＭＳ Ｐゴシック" w:hAnsi="ＭＳ Ｐゴシック" w:hint="eastAsia"/>
          <w:sz w:val="22"/>
          <w:szCs w:val="22"/>
        </w:rPr>
        <w:t>清掃工場で発電</w:t>
      </w:r>
      <w:r w:rsidR="009B65A9">
        <w:rPr>
          <w:rFonts w:ascii="ＭＳ Ｐゴシック" w:eastAsia="ＭＳ Ｐゴシック" w:hAnsi="ＭＳ Ｐゴシック" w:hint="eastAsia"/>
          <w:sz w:val="22"/>
          <w:szCs w:val="22"/>
        </w:rPr>
        <w:t>した電力を市の公共施設で活用する「電力の地産地消」に取り組んでおり</w:t>
      </w:r>
      <w:r w:rsidRPr="001E42A7">
        <w:rPr>
          <w:rFonts w:ascii="ＭＳ Ｐゴシック" w:eastAsia="ＭＳ Ｐゴシック" w:hAnsi="ＭＳ Ｐゴシック" w:hint="eastAsia"/>
          <w:sz w:val="22"/>
          <w:szCs w:val="22"/>
        </w:rPr>
        <w:t>、平成</w:t>
      </w:r>
      <w:r w:rsidR="00284EFF">
        <w:rPr>
          <w:rFonts w:ascii="ＭＳ Ｐゴシック" w:eastAsia="ＭＳ Ｐゴシック" w:hAnsi="ＭＳ Ｐゴシック" w:hint="eastAsia"/>
          <w:sz w:val="22"/>
          <w:szCs w:val="22"/>
        </w:rPr>
        <w:t>28</w:t>
      </w:r>
      <w:r w:rsidRPr="001E42A7">
        <w:rPr>
          <w:rFonts w:ascii="ＭＳ Ｐゴシック" w:eastAsia="ＭＳ Ｐゴシック" w:hAnsi="ＭＳ Ｐゴシック" w:hint="eastAsia"/>
          <w:sz w:val="22"/>
          <w:szCs w:val="22"/>
        </w:rPr>
        <w:t>年度から</w:t>
      </w:r>
      <w:r w:rsidR="00284EFF">
        <w:rPr>
          <w:rFonts w:ascii="ＭＳ Ｐゴシック" w:eastAsia="ＭＳ Ｐゴシック" w:hAnsi="ＭＳ Ｐゴシック" w:hint="eastAsia"/>
          <w:sz w:val="22"/>
          <w:szCs w:val="22"/>
        </w:rPr>
        <w:t>26</w:t>
      </w:r>
      <w:r w:rsidRPr="001E42A7">
        <w:rPr>
          <w:rFonts w:ascii="ＭＳ Ｐゴシック" w:eastAsia="ＭＳ Ｐゴシック" w:hAnsi="ＭＳ Ｐゴシック" w:hint="eastAsia"/>
          <w:sz w:val="22"/>
          <w:szCs w:val="22"/>
        </w:rPr>
        <w:t>の施設</w:t>
      </w:r>
      <w:r w:rsidR="009B65A9">
        <w:rPr>
          <w:rFonts w:ascii="ＭＳ Ｐゴシック" w:eastAsia="ＭＳ Ｐゴシック" w:hAnsi="ＭＳ Ｐゴシック" w:hint="eastAsia"/>
          <w:sz w:val="22"/>
          <w:szCs w:val="22"/>
        </w:rPr>
        <w:t>、平成29年度から35の施設で</w:t>
      </w:r>
      <w:r w:rsidRPr="001E42A7">
        <w:rPr>
          <w:rFonts w:ascii="ＭＳ Ｐゴシック" w:eastAsia="ＭＳ Ｐゴシック" w:hAnsi="ＭＳ Ｐゴシック" w:hint="eastAsia"/>
          <w:sz w:val="22"/>
          <w:szCs w:val="22"/>
        </w:rPr>
        <w:t>電力会社を切り替え</w:t>
      </w:r>
      <w:r w:rsidR="00361B4B">
        <w:rPr>
          <w:rFonts w:ascii="ＭＳ Ｐゴシック" w:eastAsia="ＭＳ Ｐゴシック" w:hAnsi="ＭＳ Ｐゴシック" w:hint="eastAsia"/>
          <w:sz w:val="22"/>
          <w:szCs w:val="22"/>
        </w:rPr>
        <w:t>ています。このこと</w:t>
      </w:r>
      <w:r w:rsidRPr="001E42A7">
        <w:rPr>
          <w:rFonts w:ascii="ＭＳ Ｐゴシック" w:eastAsia="ＭＳ Ｐゴシック" w:hAnsi="ＭＳ Ｐゴシック" w:hint="eastAsia"/>
          <w:sz w:val="22"/>
          <w:szCs w:val="22"/>
        </w:rPr>
        <w:t>により、それらの施設</w:t>
      </w:r>
      <w:r w:rsidR="00361B4B">
        <w:rPr>
          <w:rFonts w:ascii="ＭＳ Ｐゴシック" w:eastAsia="ＭＳ Ｐゴシック" w:hAnsi="ＭＳ Ｐゴシック" w:hint="eastAsia"/>
          <w:sz w:val="22"/>
          <w:szCs w:val="22"/>
        </w:rPr>
        <w:t>の使用電力の</w:t>
      </w:r>
      <w:r w:rsidR="009B65A9">
        <w:rPr>
          <w:rFonts w:ascii="ＭＳ Ｐゴシック" w:eastAsia="ＭＳ Ｐゴシック" w:hAnsi="ＭＳ Ｐゴシック" w:hint="eastAsia"/>
          <w:sz w:val="22"/>
          <w:szCs w:val="22"/>
        </w:rPr>
        <w:t>温室効果ガスの排出係数が低減し、</w:t>
      </w:r>
      <w:r w:rsidR="00271CE9">
        <w:rPr>
          <w:rFonts w:ascii="ＭＳ Ｐゴシック" w:eastAsia="ＭＳ Ｐゴシック" w:hAnsi="ＭＳ Ｐゴシック" w:hint="eastAsia"/>
          <w:sz w:val="22"/>
          <w:szCs w:val="22"/>
        </w:rPr>
        <w:t>市の</w:t>
      </w:r>
      <w:r w:rsidR="009B65A9">
        <w:rPr>
          <w:rFonts w:ascii="ＭＳ Ｐゴシック" w:eastAsia="ＭＳ Ｐゴシック" w:hAnsi="ＭＳ Ｐゴシック" w:hint="eastAsia"/>
          <w:sz w:val="22"/>
          <w:szCs w:val="22"/>
        </w:rPr>
        <w:t>温室効果ガス</w:t>
      </w:r>
      <w:r w:rsidRPr="001E42A7">
        <w:rPr>
          <w:rFonts w:ascii="ＭＳ Ｐゴシック" w:eastAsia="ＭＳ Ｐゴシック" w:hAnsi="ＭＳ Ｐゴシック" w:hint="eastAsia"/>
          <w:sz w:val="22"/>
          <w:szCs w:val="22"/>
        </w:rPr>
        <w:t>排出量</w:t>
      </w:r>
      <w:r w:rsidR="00271CE9">
        <w:rPr>
          <w:rFonts w:ascii="ＭＳ Ｐゴシック" w:eastAsia="ＭＳ Ｐゴシック" w:hAnsi="ＭＳ Ｐゴシック" w:hint="eastAsia"/>
          <w:sz w:val="22"/>
          <w:szCs w:val="22"/>
        </w:rPr>
        <w:t>が</w:t>
      </w:r>
      <w:r w:rsidR="009B65A9">
        <w:rPr>
          <w:rFonts w:ascii="ＭＳ Ｐゴシック" w:eastAsia="ＭＳ Ｐゴシック" w:hAnsi="ＭＳ Ｐゴシック" w:hint="eastAsia"/>
          <w:sz w:val="22"/>
          <w:szCs w:val="22"/>
        </w:rPr>
        <w:t>削減</w:t>
      </w:r>
      <w:r w:rsidR="00271CE9">
        <w:rPr>
          <w:rFonts w:ascii="ＭＳ Ｐゴシック" w:eastAsia="ＭＳ Ｐゴシック" w:hAnsi="ＭＳ Ｐゴシック" w:hint="eastAsia"/>
          <w:sz w:val="22"/>
          <w:szCs w:val="22"/>
        </w:rPr>
        <w:t>されて</w:t>
      </w:r>
      <w:r w:rsidR="009B65A9">
        <w:rPr>
          <w:rFonts w:ascii="ＭＳ Ｐゴシック" w:eastAsia="ＭＳ Ｐゴシック" w:hAnsi="ＭＳ Ｐゴシック" w:hint="eastAsia"/>
          <w:sz w:val="22"/>
          <w:szCs w:val="22"/>
        </w:rPr>
        <w:t xml:space="preserve">います。　</w:t>
      </w:r>
    </w:p>
    <w:p w:rsidR="00D558CB" w:rsidRDefault="006B6832" w:rsidP="009B65A9">
      <w:pPr>
        <w:pStyle w:val="a3"/>
        <w:spacing w:afterLines="50" w:after="180"/>
        <w:ind w:rightChars="0" w:right="0" w:firstLineChars="100" w:firstLine="220"/>
        <w:rPr>
          <w:rFonts w:ascii="ＭＳ Ｐゴシック" w:eastAsia="ＭＳ Ｐゴシック" w:hAnsi="ＭＳ Ｐゴシック"/>
          <w:sz w:val="22"/>
          <w:szCs w:val="22"/>
        </w:rPr>
      </w:pPr>
      <w:r w:rsidRPr="002A45CF">
        <w:rPr>
          <w:rFonts w:ascii="ＭＳ Ｐゴシック" w:eastAsia="ＭＳ Ｐゴシック" w:hAnsi="ＭＳ Ｐゴシック" w:hint="eastAsia"/>
          <w:sz w:val="22"/>
          <w:szCs w:val="22"/>
        </w:rPr>
        <w:t>今後も</w:t>
      </w:r>
      <w:r>
        <w:rPr>
          <w:rFonts w:ascii="ＭＳ Ｐゴシック" w:eastAsia="ＭＳ Ｐゴシック" w:hAnsi="ＭＳ Ｐゴシック" w:hint="eastAsia"/>
          <w:sz w:val="22"/>
          <w:szCs w:val="22"/>
        </w:rPr>
        <w:t>引き続き、</w:t>
      </w:r>
      <w:r w:rsidR="00D558CB">
        <w:rPr>
          <w:rFonts w:ascii="ＭＳ Ｐゴシック" w:eastAsia="ＭＳ Ｐゴシック" w:hAnsi="ＭＳ Ｐゴシック" w:hint="eastAsia"/>
          <w:sz w:val="22"/>
          <w:szCs w:val="22"/>
        </w:rPr>
        <w:t>各施設においてエコアクション推進手順書に基づき、</w:t>
      </w:r>
      <w:r w:rsidR="00D558CB" w:rsidRPr="00D558CB">
        <w:rPr>
          <w:rFonts w:ascii="ＭＳ Ｐゴシック" w:eastAsia="ＭＳ Ｐゴシック" w:hAnsi="ＭＳ Ｐゴシック" w:hint="eastAsia"/>
          <w:sz w:val="22"/>
          <w:szCs w:val="22"/>
        </w:rPr>
        <w:t>省エネに取り組みエネルギー使用の削減に努めます</w:t>
      </w:r>
      <w:r w:rsidR="00D558CB">
        <w:rPr>
          <w:rFonts w:ascii="ＭＳ Ｐゴシック" w:eastAsia="ＭＳ Ｐゴシック" w:hAnsi="ＭＳ Ｐゴシック" w:hint="eastAsia"/>
          <w:sz w:val="22"/>
          <w:szCs w:val="22"/>
        </w:rPr>
        <w:t>。</w:t>
      </w:r>
    </w:p>
    <w:p w:rsidR="000362BF" w:rsidRDefault="00F10AB6" w:rsidP="00F10AB6">
      <w:pPr>
        <w:pStyle w:val="a3"/>
        <w:spacing w:afterLines="50" w:after="180" w:line="0" w:lineRule="atLeast"/>
        <w:ind w:rightChars="-321" w:right="-674" w:hangingChars="95"/>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b/>
          <w:noProof/>
          <w:sz w:val="22"/>
          <w:szCs w:val="22"/>
        </w:rPr>
        <w:drawing>
          <wp:inline distT="0" distB="0" distL="0" distR="0" wp14:anchorId="2C801E9A" wp14:editId="4A22B31E">
            <wp:extent cx="3596955" cy="2346385"/>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316" cy="2352492"/>
                    </a:xfrm>
                    <a:prstGeom prst="rect">
                      <a:avLst/>
                    </a:prstGeom>
                    <a:noFill/>
                    <a:ln>
                      <a:noFill/>
                    </a:ln>
                  </pic:spPr>
                </pic:pic>
              </a:graphicData>
            </a:graphic>
          </wp:inline>
        </w:drawing>
      </w:r>
    </w:p>
    <w:p w:rsidR="00424932" w:rsidRDefault="00424932" w:rsidP="00C21802">
      <w:pPr>
        <w:pStyle w:val="a3"/>
        <w:spacing w:line="0" w:lineRule="atLeast"/>
        <w:ind w:rightChars="-321" w:right="-674" w:firstLineChars="0"/>
        <w:rPr>
          <w:rFonts w:ascii="ＭＳ Ｐゴシック" w:eastAsia="ＭＳ Ｐゴシック" w:hAnsi="ＭＳ Ｐゴシック"/>
          <w:b/>
          <w:sz w:val="22"/>
          <w:szCs w:val="22"/>
        </w:rPr>
      </w:pPr>
      <w:r w:rsidRPr="00424932">
        <w:rPr>
          <w:rFonts w:hint="eastAsia"/>
          <w:noProof/>
        </w:rPr>
        <w:lastRenderedPageBreak/>
        <w:drawing>
          <wp:anchor distT="0" distB="0" distL="114300" distR="114300" simplePos="0" relativeHeight="251660288" behindDoc="0" locked="0" layoutInCell="1" allowOverlap="1">
            <wp:simplePos x="0" y="0"/>
            <wp:positionH relativeFrom="column">
              <wp:posOffset>-580390</wp:posOffset>
            </wp:positionH>
            <wp:positionV relativeFrom="paragraph">
              <wp:posOffset>-372110</wp:posOffset>
            </wp:positionV>
            <wp:extent cx="6586220" cy="3562350"/>
            <wp:effectExtent l="0" t="0" r="508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622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701" w:rsidRDefault="008D21AC" w:rsidP="00C21802">
      <w:pPr>
        <w:pStyle w:val="a3"/>
        <w:spacing w:line="0" w:lineRule="atLeast"/>
        <w:ind w:rightChars="-321" w:right="-674" w:firstLineChars="0"/>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w:drawing>
          <wp:inline distT="0" distB="0" distL="0" distR="0" wp14:anchorId="32AF91FA" wp14:editId="147FFE69">
            <wp:extent cx="3790519" cy="2398143"/>
            <wp:effectExtent l="0" t="0" r="63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6102" cy="2401675"/>
                    </a:xfrm>
                    <a:prstGeom prst="rect">
                      <a:avLst/>
                    </a:prstGeom>
                    <a:noFill/>
                    <a:ln>
                      <a:noFill/>
                    </a:ln>
                  </pic:spPr>
                </pic:pic>
              </a:graphicData>
            </a:graphic>
          </wp:inline>
        </w:drawing>
      </w:r>
    </w:p>
    <w:p w:rsidR="00C21802" w:rsidRDefault="00C21802" w:rsidP="00C21802">
      <w:pPr>
        <w:pStyle w:val="a3"/>
        <w:spacing w:line="0" w:lineRule="atLeast"/>
        <w:ind w:rightChars="-321" w:right="-674" w:firstLineChars="0"/>
        <w:rPr>
          <w:rFonts w:ascii="ＭＳ Ｐゴシック" w:eastAsia="ＭＳ Ｐゴシック" w:hAnsi="ＭＳ Ｐゴシック"/>
          <w:b/>
          <w:sz w:val="22"/>
          <w:szCs w:val="22"/>
        </w:rPr>
      </w:pPr>
    </w:p>
    <w:p w:rsidR="00C43701" w:rsidRDefault="008B41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w:drawing>
          <wp:inline distT="0" distB="0" distL="0" distR="0" wp14:anchorId="35B591A4">
            <wp:extent cx="3813640" cy="2372264"/>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6904" cy="2380515"/>
                    </a:xfrm>
                    <a:prstGeom prst="rect">
                      <a:avLst/>
                    </a:prstGeom>
                    <a:noFill/>
                    <a:ln>
                      <a:noFill/>
                    </a:ln>
                  </pic:spPr>
                </pic:pic>
              </a:graphicData>
            </a:graphic>
          </wp:inline>
        </w:drawing>
      </w:r>
    </w:p>
    <w:p w:rsidR="00D64C4E" w:rsidRPr="00924228" w:rsidRDefault="00D64C4E" w:rsidP="002B2770">
      <w:pPr>
        <w:pStyle w:val="a3"/>
        <w:spacing w:before="100" w:beforeAutospacing="1" w:after="100" w:afterAutospacing="1" w:line="0" w:lineRule="atLeast"/>
        <w:ind w:rightChars="-321" w:right="-674" w:firstLineChars="0"/>
        <w:rPr>
          <w:rFonts w:ascii="ＭＳ Ｐゴシック" w:eastAsia="ＭＳ Ｐゴシック" w:hAnsi="ＭＳ Ｐゴシック"/>
          <w:b/>
          <w:sz w:val="22"/>
          <w:szCs w:val="22"/>
        </w:rPr>
      </w:pPr>
      <w:r w:rsidRPr="00924228">
        <w:rPr>
          <w:rFonts w:ascii="ＭＳ Ｐゴシック" w:eastAsia="ＭＳ Ｐゴシック" w:hAnsi="ＭＳ Ｐゴシック" w:hint="eastAsia"/>
          <w:b/>
          <w:sz w:val="22"/>
          <w:szCs w:val="22"/>
        </w:rPr>
        <w:lastRenderedPageBreak/>
        <w:t>④車両燃料使用量の</w:t>
      </w:r>
      <w:r w:rsidR="00E973F3" w:rsidRPr="00924228">
        <w:rPr>
          <w:rFonts w:ascii="ＭＳ Ｐゴシック" w:eastAsia="ＭＳ Ｐゴシック" w:hAnsi="ＭＳ Ｐゴシック" w:hint="eastAsia"/>
          <w:b/>
          <w:sz w:val="22"/>
          <w:szCs w:val="22"/>
        </w:rPr>
        <w:t>削減</w:t>
      </w:r>
    </w:p>
    <w:p w:rsidR="00085590" w:rsidRDefault="00E973F3" w:rsidP="00085590">
      <w:pPr>
        <w:pStyle w:val="a3"/>
        <w:spacing w:before="100" w:beforeAutospacing="1" w:line="0" w:lineRule="atLeast"/>
        <w:ind w:rightChars="0" w:right="0" w:firstLineChars="100" w:firstLine="220"/>
        <w:rPr>
          <w:rFonts w:ascii="ＭＳ Ｐゴシック" w:eastAsia="ＭＳ Ｐゴシック" w:hAnsi="ＭＳ Ｐゴシック"/>
          <w:sz w:val="22"/>
          <w:szCs w:val="22"/>
        </w:rPr>
      </w:pPr>
      <w:r w:rsidRPr="00E973F3">
        <w:rPr>
          <w:rFonts w:ascii="ＭＳ Ｐゴシック" w:eastAsia="ＭＳ Ｐゴシック" w:hAnsi="ＭＳ Ｐゴシック" w:hint="eastAsia"/>
          <w:sz w:val="22"/>
          <w:szCs w:val="22"/>
        </w:rPr>
        <w:t>ガソリン使用量は、</w:t>
      </w:r>
      <w:r w:rsidR="00444041">
        <w:rPr>
          <w:rFonts w:ascii="ＭＳ Ｐゴシック" w:eastAsia="ＭＳ Ｐゴシック" w:hAnsi="ＭＳ Ｐゴシック"/>
          <w:sz w:val="22"/>
          <w:szCs w:val="22"/>
        </w:rPr>
        <w:t>2</w:t>
      </w:r>
      <w:r w:rsidR="00444041">
        <w:rPr>
          <w:rFonts w:ascii="ＭＳ Ｐゴシック" w:eastAsia="ＭＳ Ｐゴシック" w:hAnsi="ＭＳ Ｐゴシック" w:hint="eastAsia"/>
          <w:sz w:val="22"/>
          <w:szCs w:val="22"/>
        </w:rPr>
        <w:t>8</w:t>
      </w:r>
      <w:r w:rsidRPr="00E973F3">
        <w:rPr>
          <w:rFonts w:ascii="ＭＳ Ｐゴシック" w:eastAsia="ＭＳ Ｐゴシック" w:hAnsi="ＭＳ Ｐゴシック" w:hint="eastAsia"/>
          <w:sz w:val="22"/>
          <w:szCs w:val="22"/>
        </w:rPr>
        <w:t>年度</w:t>
      </w:r>
      <w:r w:rsidR="00444041">
        <w:rPr>
          <w:rFonts w:ascii="ＭＳ Ｐゴシック" w:eastAsia="ＭＳ Ｐゴシック" w:hAnsi="ＭＳ Ｐゴシック" w:hint="eastAsia"/>
          <w:sz w:val="22"/>
          <w:szCs w:val="22"/>
        </w:rPr>
        <w:t>からの</w:t>
      </w:r>
      <w:r w:rsidRPr="00E973F3">
        <w:rPr>
          <w:rFonts w:ascii="ＭＳ Ｐゴシック" w:eastAsia="ＭＳ Ｐゴシック" w:hAnsi="ＭＳ Ｐゴシック" w:hint="eastAsia"/>
          <w:sz w:val="22"/>
          <w:szCs w:val="22"/>
        </w:rPr>
        <w:t>支所再編に伴って移動が広範囲になったこと</w:t>
      </w:r>
      <w:r w:rsidR="00444041">
        <w:rPr>
          <w:rFonts w:ascii="ＭＳ Ｐゴシック" w:eastAsia="ＭＳ Ｐゴシック" w:hAnsi="ＭＳ Ｐゴシック" w:hint="eastAsia"/>
          <w:sz w:val="22"/>
          <w:szCs w:val="22"/>
        </w:rPr>
        <w:t>から増加しています。29年度上半期の実績は</w:t>
      </w:r>
      <w:r w:rsidR="00D85AE5">
        <w:rPr>
          <w:rFonts w:ascii="ＭＳ Ｐゴシック" w:eastAsia="ＭＳ Ｐゴシック" w:hAnsi="ＭＳ Ｐゴシック" w:hint="eastAsia"/>
          <w:sz w:val="22"/>
          <w:szCs w:val="22"/>
        </w:rPr>
        <w:t>例年と同程度と</w:t>
      </w:r>
      <w:r w:rsidR="00444041" w:rsidRPr="00444041">
        <w:rPr>
          <w:rFonts w:ascii="ＭＳ Ｐゴシック" w:eastAsia="ＭＳ Ｐゴシック" w:hAnsi="ＭＳ Ｐゴシック" w:hint="eastAsia"/>
          <w:sz w:val="22"/>
          <w:szCs w:val="22"/>
        </w:rPr>
        <w:t>なっています。</w:t>
      </w:r>
      <w:r w:rsidRPr="00E973F3">
        <w:rPr>
          <w:rFonts w:ascii="ＭＳ Ｐゴシック" w:eastAsia="ＭＳ Ｐゴシック" w:hAnsi="ＭＳ Ｐゴシック" w:hint="eastAsia"/>
          <w:sz w:val="22"/>
          <w:szCs w:val="22"/>
        </w:rPr>
        <w:t>軽油使用量は、</w:t>
      </w:r>
      <w:r w:rsidR="00446D1A">
        <w:rPr>
          <w:rFonts w:ascii="ＭＳ Ｐゴシック" w:eastAsia="ＭＳ Ｐゴシック" w:hAnsi="ＭＳ Ｐゴシック" w:hint="eastAsia"/>
          <w:sz w:val="22"/>
          <w:szCs w:val="22"/>
        </w:rPr>
        <w:t>古いごみ収集車</w:t>
      </w:r>
      <w:r w:rsidR="00085590">
        <w:rPr>
          <w:rFonts w:ascii="ＭＳ Ｐゴシック" w:eastAsia="ＭＳ Ｐゴシック" w:hAnsi="ＭＳ Ｐゴシック" w:hint="eastAsia"/>
          <w:sz w:val="22"/>
          <w:szCs w:val="22"/>
        </w:rPr>
        <w:t>の</w:t>
      </w:r>
      <w:r w:rsidRPr="00E973F3">
        <w:rPr>
          <w:rFonts w:ascii="ＭＳ Ｐゴシック" w:eastAsia="ＭＳ Ｐゴシック" w:hAnsi="ＭＳ Ｐゴシック" w:hint="eastAsia"/>
          <w:sz w:val="22"/>
          <w:szCs w:val="22"/>
        </w:rPr>
        <w:t>更新</w:t>
      </w:r>
      <w:r w:rsidR="00085590">
        <w:rPr>
          <w:rFonts w:ascii="ＭＳ Ｐゴシック" w:eastAsia="ＭＳ Ｐゴシック" w:hAnsi="ＭＳ Ｐゴシック" w:hint="eastAsia"/>
          <w:sz w:val="22"/>
          <w:szCs w:val="22"/>
        </w:rPr>
        <w:t>により</w:t>
      </w:r>
      <w:r w:rsidR="007D4589">
        <w:rPr>
          <w:rFonts w:ascii="ＭＳ Ｐゴシック" w:eastAsia="ＭＳ Ｐゴシック" w:hAnsi="ＭＳ Ｐゴシック" w:hint="eastAsia"/>
          <w:sz w:val="22"/>
          <w:szCs w:val="22"/>
        </w:rPr>
        <w:t>、バイオディーゼル燃料使用車が8台から</w:t>
      </w:r>
      <w:r w:rsidR="00E84832">
        <w:rPr>
          <w:rFonts w:ascii="ＭＳ Ｐゴシック" w:eastAsia="ＭＳ Ｐゴシック" w:hAnsi="ＭＳ Ｐゴシック" w:hint="eastAsia"/>
          <w:sz w:val="22"/>
          <w:szCs w:val="22"/>
        </w:rPr>
        <w:t>6</w:t>
      </w:r>
      <w:bookmarkStart w:id="0" w:name="_GoBack"/>
      <w:bookmarkEnd w:id="0"/>
      <w:r w:rsidR="007D4589">
        <w:rPr>
          <w:rFonts w:ascii="ＭＳ Ｐゴシック" w:eastAsia="ＭＳ Ｐゴシック" w:hAnsi="ＭＳ Ｐゴシック" w:hint="eastAsia"/>
          <w:sz w:val="22"/>
          <w:szCs w:val="22"/>
        </w:rPr>
        <w:t>台に減少</w:t>
      </w:r>
      <w:r w:rsidR="00D80D6D">
        <w:rPr>
          <w:rFonts w:ascii="ＭＳ Ｐゴシック" w:eastAsia="ＭＳ Ｐゴシック" w:hAnsi="ＭＳ Ｐゴシック" w:hint="eastAsia"/>
          <w:sz w:val="22"/>
          <w:szCs w:val="22"/>
        </w:rPr>
        <w:t>し</w:t>
      </w:r>
      <w:r w:rsidR="007D4589">
        <w:rPr>
          <w:rFonts w:ascii="ＭＳ Ｐゴシック" w:eastAsia="ＭＳ Ｐゴシック" w:hAnsi="ＭＳ Ｐゴシック" w:hint="eastAsia"/>
          <w:sz w:val="22"/>
          <w:szCs w:val="22"/>
        </w:rPr>
        <w:t>たため、使用量が増加しています。</w:t>
      </w:r>
      <w:r w:rsidR="00D85AE5">
        <w:rPr>
          <w:rFonts w:ascii="ＭＳ Ｐゴシック" w:eastAsia="ＭＳ Ｐゴシック" w:hAnsi="ＭＳ Ｐゴシック" w:hint="eastAsia"/>
          <w:sz w:val="22"/>
          <w:szCs w:val="22"/>
        </w:rPr>
        <w:t xml:space="preserve">　</w:t>
      </w:r>
      <w:r w:rsidRPr="00E973F3">
        <w:rPr>
          <w:rFonts w:ascii="ＭＳ Ｐゴシック" w:eastAsia="ＭＳ Ｐゴシック" w:hAnsi="ＭＳ Ｐゴシック" w:hint="eastAsia"/>
          <w:sz w:val="22"/>
          <w:szCs w:val="22"/>
        </w:rPr>
        <w:t>バイオディーゼル燃料の使用量は、</w:t>
      </w:r>
      <w:r w:rsidR="00D85AE5">
        <w:rPr>
          <w:rFonts w:ascii="ＭＳ Ｐゴシック" w:eastAsia="ＭＳ Ｐゴシック" w:hAnsi="ＭＳ Ｐゴシック" w:hint="eastAsia"/>
          <w:sz w:val="22"/>
          <w:szCs w:val="22"/>
        </w:rPr>
        <w:t>佐賀市営バスにおいて、バイオディーゼル燃料の使用車を積極的に利用したことにより、走行距離及び燃料使用が増加しています。</w:t>
      </w:r>
    </w:p>
    <w:p w:rsidR="007D16F0" w:rsidRDefault="00E973F3" w:rsidP="00BF1928">
      <w:pPr>
        <w:pStyle w:val="a3"/>
        <w:spacing w:line="0" w:lineRule="atLeast"/>
        <w:ind w:rightChars="0" w:right="0" w:firstLineChars="100" w:firstLine="220"/>
        <w:rPr>
          <w:rFonts w:ascii="ＭＳ Ｐゴシック" w:eastAsia="ＭＳ Ｐゴシック" w:hAnsi="ＭＳ Ｐゴシック"/>
          <w:sz w:val="22"/>
          <w:szCs w:val="22"/>
        </w:rPr>
      </w:pPr>
      <w:r w:rsidRPr="002A45CF">
        <w:rPr>
          <w:rFonts w:ascii="ＭＳ Ｐゴシック" w:eastAsia="ＭＳ Ｐゴシック" w:hAnsi="ＭＳ Ｐゴシック" w:hint="eastAsia"/>
          <w:sz w:val="22"/>
          <w:szCs w:val="22"/>
        </w:rPr>
        <w:t>今後も</w:t>
      </w:r>
      <w:r>
        <w:rPr>
          <w:rFonts w:ascii="ＭＳ Ｐゴシック" w:eastAsia="ＭＳ Ｐゴシック" w:hAnsi="ＭＳ Ｐゴシック" w:hint="eastAsia"/>
          <w:sz w:val="22"/>
          <w:szCs w:val="22"/>
        </w:rPr>
        <w:t>引き続き、エコアクション推進手順書に基づき、エコドライブの実践により自動車燃料の使用削減に</w:t>
      </w:r>
      <w:r w:rsidRPr="00D558CB">
        <w:rPr>
          <w:rFonts w:ascii="ＭＳ Ｐゴシック" w:eastAsia="ＭＳ Ｐゴシック" w:hAnsi="ＭＳ Ｐゴシック" w:hint="eastAsia"/>
          <w:sz w:val="22"/>
          <w:szCs w:val="22"/>
        </w:rPr>
        <w:t>努めます</w:t>
      </w:r>
      <w:r>
        <w:rPr>
          <w:rFonts w:ascii="ＭＳ Ｐゴシック" w:eastAsia="ＭＳ Ｐゴシック" w:hAnsi="ＭＳ Ｐゴシック" w:hint="eastAsia"/>
          <w:sz w:val="22"/>
          <w:szCs w:val="22"/>
        </w:rPr>
        <w:t>。</w:t>
      </w:r>
    </w:p>
    <w:p w:rsidR="00BF1928" w:rsidRDefault="00BF1928" w:rsidP="00BF1928">
      <w:pPr>
        <w:pStyle w:val="a3"/>
        <w:spacing w:afterLines="50" w:after="180"/>
        <w:ind w:left="0" w:rightChars="-321" w:right="-674" w:firstLineChars="100" w:firstLine="210"/>
        <w:rPr>
          <w:rFonts w:ascii="ＭＳ Ｐゴシック" w:eastAsia="ＭＳ Ｐゴシック" w:hAnsi="ＭＳ Ｐゴシック"/>
          <w:b/>
          <w:sz w:val="22"/>
          <w:szCs w:val="22"/>
        </w:rPr>
      </w:pPr>
      <w:r w:rsidRPr="00BF1928">
        <w:rPr>
          <w:rFonts w:hint="eastAsia"/>
          <w:noProof/>
        </w:rPr>
        <w:drawing>
          <wp:inline distT="0" distB="0" distL="0" distR="0">
            <wp:extent cx="4096512" cy="1652587"/>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6870" cy="1652731"/>
                    </a:xfrm>
                    <a:prstGeom prst="rect">
                      <a:avLst/>
                    </a:prstGeom>
                    <a:noFill/>
                    <a:ln>
                      <a:noFill/>
                    </a:ln>
                  </pic:spPr>
                </pic:pic>
              </a:graphicData>
            </a:graphic>
          </wp:inline>
        </w:drawing>
      </w:r>
    </w:p>
    <w:p w:rsidR="00446D1A" w:rsidRPr="00924228" w:rsidRDefault="00E06F9E" w:rsidP="00BF1928">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r w:rsidRPr="00924228">
        <w:rPr>
          <w:rFonts w:ascii="ＭＳ Ｐゴシック" w:eastAsia="ＭＳ Ｐゴシック" w:hAnsi="ＭＳ Ｐゴシック" w:hint="eastAsia"/>
          <w:b/>
          <w:sz w:val="22"/>
          <w:szCs w:val="22"/>
        </w:rPr>
        <w:t>⑤グリーン購入の推進</w:t>
      </w:r>
    </w:p>
    <w:p w:rsidR="00446D1A" w:rsidRDefault="00E06F9E" w:rsidP="000C0682">
      <w:pPr>
        <w:pStyle w:val="a3"/>
        <w:spacing w:afterLines="50" w:after="180" w:line="0" w:lineRule="atLeast"/>
        <w:ind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佐賀市では、森林保全や地球温暖化防止に貢献するコピー用紙「木になる紙」を全部署で購入するなど、積極的にグリーン購入に取り組んでいます。平成</w:t>
      </w:r>
      <w:r w:rsidR="00D85AE5">
        <w:rPr>
          <w:rFonts w:ascii="ＭＳ Ｐゴシック" w:eastAsia="ＭＳ Ｐゴシック" w:hAnsi="ＭＳ Ｐゴシック" w:hint="eastAsia"/>
          <w:sz w:val="22"/>
          <w:szCs w:val="22"/>
        </w:rPr>
        <w:t>29</w:t>
      </w:r>
      <w:r>
        <w:rPr>
          <w:rFonts w:ascii="ＭＳ Ｐゴシック" w:eastAsia="ＭＳ Ｐゴシック" w:hAnsi="ＭＳ Ｐゴシック" w:hint="eastAsia"/>
          <w:sz w:val="22"/>
          <w:szCs w:val="22"/>
        </w:rPr>
        <w:t>年度</w:t>
      </w:r>
      <w:r w:rsidR="00D85AE5">
        <w:rPr>
          <w:rFonts w:ascii="ＭＳ Ｐゴシック" w:eastAsia="ＭＳ Ｐゴシック" w:hAnsi="ＭＳ Ｐゴシック" w:hint="eastAsia"/>
          <w:sz w:val="22"/>
          <w:szCs w:val="22"/>
        </w:rPr>
        <w:t>上半期</w:t>
      </w:r>
      <w:r>
        <w:rPr>
          <w:rFonts w:ascii="ＭＳ Ｐゴシック" w:eastAsia="ＭＳ Ｐゴシック" w:hAnsi="ＭＳ Ｐゴシック" w:hint="eastAsia"/>
          <w:sz w:val="22"/>
          <w:szCs w:val="22"/>
        </w:rPr>
        <w:t>におけるグリーン購入の実施率は</w:t>
      </w:r>
      <w:r w:rsidR="00D85AE5">
        <w:rPr>
          <w:rFonts w:ascii="ＭＳ Ｐゴシック" w:eastAsia="ＭＳ Ｐゴシック" w:hAnsi="ＭＳ Ｐゴシック" w:hint="eastAsia"/>
          <w:sz w:val="22"/>
          <w:szCs w:val="22"/>
        </w:rPr>
        <w:t>98.50</w:t>
      </w:r>
      <w:r>
        <w:rPr>
          <w:rFonts w:ascii="ＭＳ Ｐゴシック" w:eastAsia="ＭＳ Ｐゴシック" w:hAnsi="ＭＳ Ｐゴシック" w:hint="eastAsia"/>
          <w:sz w:val="22"/>
          <w:szCs w:val="22"/>
        </w:rPr>
        <w:t>％</w:t>
      </w:r>
      <w:r w:rsidR="00D85AE5">
        <w:rPr>
          <w:rFonts w:ascii="ＭＳ Ｐゴシック" w:eastAsia="ＭＳ Ｐゴシック" w:hAnsi="ＭＳ Ｐゴシック" w:hint="eastAsia"/>
          <w:sz w:val="22"/>
          <w:szCs w:val="22"/>
        </w:rPr>
        <w:t>でした</w:t>
      </w:r>
      <w:r>
        <w:rPr>
          <w:rFonts w:ascii="ＭＳ Ｐゴシック" w:eastAsia="ＭＳ Ｐゴシック" w:hAnsi="ＭＳ Ｐゴシック" w:hint="eastAsia"/>
          <w:sz w:val="22"/>
          <w:szCs w:val="22"/>
        </w:rPr>
        <w:t>。今後も実施率が100％に近づくよう推進します。</w:t>
      </w:r>
    </w:p>
    <w:p w:rsidR="004E329E" w:rsidRDefault="00BF1928" w:rsidP="00BF1928">
      <w:pPr>
        <w:pStyle w:val="a3"/>
        <w:spacing w:afterLines="50" w:after="180" w:line="0" w:lineRule="atLeast"/>
        <w:ind w:left="0" w:rightChars="-321" w:right="-674" w:firstLineChars="100" w:firstLine="210"/>
        <w:rPr>
          <w:rFonts w:ascii="ＭＳ Ｐゴシック" w:eastAsia="ＭＳ Ｐゴシック" w:hAnsi="ＭＳ Ｐゴシック"/>
          <w:b/>
          <w:sz w:val="22"/>
          <w:szCs w:val="22"/>
        </w:rPr>
      </w:pPr>
      <w:r w:rsidRPr="00BF1928">
        <w:rPr>
          <w:noProof/>
        </w:rPr>
        <w:drawing>
          <wp:inline distT="0" distB="0" distL="0" distR="0" wp14:anchorId="386ABEFE" wp14:editId="722DF62E">
            <wp:extent cx="5120640" cy="3495651"/>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039" cy="3497971"/>
                    </a:xfrm>
                    <a:prstGeom prst="rect">
                      <a:avLst/>
                    </a:prstGeom>
                    <a:noFill/>
                    <a:ln>
                      <a:noFill/>
                    </a:ln>
                  </pic:spPr>
                </pic:pic>
              </a:graphicData>
            </a:graphic>
          </wp:inline>
        </w:drawing>
      </w:r>
    </w:p>
    <w:p w:rsidR="00324008" w:rsidRDefault="00324008" w:rsidP="004E329E">
      <w:pPr>
        <w:pStyle w:val="a3"/>
        <w:spacing w:afterLines="50" w:after="180" w:line="0" w:lineRule="atLeast"/>
        <w:ind w:left="0" w:rightChars="-321" w:right="-674" w:firstLineChars="100" w:firstLine="221"/>
        <w:rPr>
          <w:rFonts w:ascii="ＭＳ Ｐゴシック" w:eastAsia="ＭＳ Ｐゴシック" w:hAnsi="ＭＳ Ｐゴシック"/>
          <w:b/>
          <w:sz w:val="22"/>
          <w:szCs w:val="22"/>
        </w:rPr>
      </w:pPr>
      <w:r w:rsidRPr="00324008">
        <w:rPr>
          <w:rFonts w:ascii="ＭＳ Ｐゴシック" w:eastAsia="ＭＳ Ｐゴシック" w:hAnsi="ＭＳ Ｐゴシック" w:hint="eastAsia"/>
          <w:b/>
          <w:sz w:val="22"/>
          <w:szCs w:val="22"/>
        </w:rPr>
        <w:lastRenderedPageBreak/>
        <w:t>（３）環境法令の遵守状況</w:t>
      </w:r>
    </w:p>
    <w:p w:rsidR="00C9745B" w:rsidRDefault="00C9745B" w:rsidP="0052065E">
      <w:pPr>
        <w:spacing w:beforeLines="50" w:before="180" w:line="0" w:lineRule="atLeast"/>
        <w:ind w:leftChars="100" w:left="210" w:firstLineChars="100" w:firstLine="210"/>
        <w:rPr>
          <w:rFonts w:ascii="ＭＳ Ｐゴシック" w:eastAsia="ＭＳ Ｐゴシック" w:hAnsi="ＭＳ Ｐゴシック"/>
          <w:szCs w:val="21"/>
        </w:rPr>
      </w:pPr>
      <w:r w:rsidRPr="00FA4555">
        <w:rPr>
          <w:rFonts w:ascii="ＭＳ Ｐゴシック" w:eastAsia="ＭＳ Ｐゴシック" w:hAnsi="ＭＳ Ｐゴシック" w:hint="eastAsia"/>
          <w:szCs w:val="21"/>
        </w:rPr>
        <w:t>平成</w:t>
      </w:r>
      <w:r w:rsidR="00054BDC">
        <w:rPr>
          <w:rFonts w:ascii="ＭＳ Ｐゴシック" w:eastAsia="ＭＳ Ｐゴシック" w:hAnsi="ＭＳ Ｐゴシック" w:hint="eastAsia"/>
          <w:szCs w:val="21"/>
        </w:rPr>
        <w:t>29</w:t>
      </w:r>
      <w:r w:rsidRPr="00FA4555">
        <w:rPr>
          <w:rFonts w:ascii="ＭＳ Ｐゴシック" w:eastAsia="ＭＳ Ｐゴシック" w:hAnsi="ＭＳ Ｐゴシック" w:hint="eastAsia"/>
          <w:szCs w:val="21"/>
        </w:rPr>
        <w:t>年度は、市全体で</w:t>
      </w:r>
      <w:r w:rsidR="00054BDC">
        <w:rPr>
          <w:rFonts w:ascii="ＭＳ Ｐゴシック" w:eastAsia="ＭＳ Ｐゴシック" w:hAnsi="ＭＳ Ｐゴシック" w:hint="eastAsia"/>
          <w:szCs w:val="21"/>
        </w:rPr>
        <w:t>791</w:t>
      </w:r>
      <w:r w:rsidRPr="00A42BE0">
        <w:rPr>
          <w:rFonts w:ascii="ＭＳ Ｐゴシック" w:eastAsia="ＭＳ Ｐゴシック" w:hAnsi="ＭＳ Ｐゴシック" w:hint="eastAsia"/>
          <w:szCs w:val="21"/>
        </w:rPr>
        <w:t>項目の法的要求事項を特定し、</w:t>
      </w:r>
      <w:r w:rsidR="00054BDC">
        <w:rPr>
          <w:rFonts w:ascii="ＭＳ Ｐゴシック" w:eastAsia="ＭＳ Ｐゴシック" w:hAnsi="ＭＳ Ｐゴシック" w:hint="eastAsia"/>
          <w:szCs w:val="21"/>
        </w:rPr>
        <w:t>3</w:t>
      </w:r>
      <w:r w:rsidR="001C1D13" w:rsidRPr="001C1D13">
        <w:rPr>
          <w:rFonts w:ascii="ＭＳ Ｐゴシック" w:eastAsia="ＭＳ Ｐゴシック" w:hAnsi="ＭＳ Ｐゴシック" w:hint="eastAsia"/>
          <w:szCs w:val="21"/>
        </w:rPr>
        <w:t>法令</w:t>
      </w:r>
      <w:r>
        <w:rPr>
          <w:rFonts w:ascii="ＭＳ Ｐゴシック" w:eastAsia="ＭＳ Ｐゴシック" w:hAnsi="ＭＳ Ｐゴシック" w:hint="eastAsia"/>
          <w:szCs w:val="21"/>
        </w:rPr>
        <w:t>で不備が</w:t>
      </w:r>
      <w:r w:rsidRPr="00FA4555">
        <w:rPr>
          <w:rFonts w:ascii="ＭＳ Ｐゴシック" w:eastAsia="ＭＳ Ｐゴシック" w:hAnsi="ＭＳ Ｐゴシック" w:hint="eastAsia"/>
          <w:szCs w:val="21"/>
        </w:rPr>
        <w:t>あることが</w:t>
      </w:r>
      <w:r w:rsidR="0052065E">
        <w:rPr>
          <w:rFonts w:ascii="ＭＳ Ｐゴシック" w:eastAsia="ＭＳ Ｐゴシック" w:hAnsi="ＭＳ Ｐゴシック" w:hint="eastAsia"/>
          <w:szCs w:val="21"/>
        </w:rPr>
        <w:t xml:space="preserve">　　</w:t>
      </w:r>
      <w:r w:rsidRPr="00FA4555">
        <w:rPr>
          <w:rFonts w:ascii="ＭＳ Ｐゴシック" w:eastAsia="ＭＳ Ｐゴシック" w:hAnsi="ＭＳ Ｐゴシック" w:hint="eastAsia"/>
          <w:szCs w:val="21"/>
        </w:rPr>
        <w:t>確認されました。</w:t>
      </w:r>
      <w:r w:rsidR="0052065E" w:rsidRPr="0052065E">
        <w:rPr>
          <w:rFonts w:ascii="ＭＳ Ｐゴシック" w:eastAsia="ＭＳ Ｐゴシック" w:hAnsi="ＭＳ Ｐゴシック" w:hint="eastAsia"/>
          <w:sz w:val="22"/>
          <w:szCs w:val="22"/>
        </w:rPr>
        <w:t>未実施</w:t>
      </w:r>
      <w:r w:rsidR="00BA15A9">
        <w:rPr>
          <w:rFonts w:ascii="ＭＳ Ｐゴシック" w:eastAsia="ＭＳ Ｐゴシック" w:hAnsi="ＭＳ Ｐゴシック" w:hint="eastAsia"/>
          <w:sz w:val="22"/>
          <w:szCs w:val="22"/>
        </w:rPr>
        <w:t>事項があった部署には</w:t>
      </w:r>
      <w:r w:rsidR="00085590">
        <w:rPr>
          <w:rFonts w:ascii="ＭＳ Ｐゴシック" w:eastAsia="ＭＳ Ｐゴシック" w:hAnsi="ＭＳ Ｐゴシック" w:hint="eastAsia"/>
          <w:sz w:val="22"/>
          <w:szCs w:val="22"/>
        </w:rPr>
        <w:t>指導を行い、法令に基づく改善がなされました。</w:t>
      </w:r>
      <w:r w:rsidR="0052065E" w:rsidRPr="0052065E">
        <w:rPr>
          <w:rFonts w:ascii="ＭＳ Ｐゴシック" w:eastAsia="ＭＳ Ｐゴシック" w:hAnsi="ＭＳ Ｐゴシック" w:hint="eastAsia"/>
          <w:sz w:val="22"/>
          <w:szCs w:val="22"/>
        </w:rPr>
        <w:t>今後も</w:t>
      </w:r>
      <w:r w:rsidR="0052065E">
        <w:rPr>
          <w:rFonts w:ascii="ＭＳ Ｐゴシック" w:eastAsia="ＭＳ Ｐゴシック" w:hAnsi="ＭＳ Ｐゴシック" w:hint="eastAsia"/>
          <w:sz w:val="22"/>
          <w:szCs w:val="22"/>
        </w:rPr>
        <w:t>環境管理推進員事務説明会などにおいて、制度の周知</w:t>
      </w:r>
      <w:r w:rsidR="00BA15A9">
        <w:rPr>
          <w:rFonts w:ascii="ＭＳ Ｐゴシック" w:eastAsia="ＭＳ Ｐゴシック" w:hAnsi="ＭＳ Ｐゴシック" w:hint="eastAsia"/>
          <w:sz w:val="22"/>
          <w:szCs w:val="22"/>
        </w:rPr>
        <w:t>徹底</w:t>
      </w:r>
      <w:r w:rsidR="0052065E">
        <w:rPr>
          <w:rFonts w:ascii="ＭＳ Ｐゴシック" w:eastAsia="ＭＳ Ｐゴシック" w:hAnsi="ＭＳ Ｐゴシック" w:hint="eastAsia"/>
          <w:sz w:val="22"/>
          <w:szCs w:val="22"/>
        </w:rPr>
        <w:t>に努めます</w:t>
      </w:r>
      <w:r w:rsidR="0052065E" w:rsidRPr="0052065E">
        <w:rPr>
          <w:rFonts w:ascii="ＭＳ Ｐゴシック" w:eastAsia="ＭＳ Ｐゴシック" w:hAnsi="ＭＳ Ｐゴシック" w:hint="eastAsia"/>
          <w:sz w:val="22"/>
          <w:szCs w:val="22"/>
        </w:rPr>
        <w:t>。</w:t>
      </w:r>
    </w:p>
    <w:p w:rsidR="0052065E" w:rsidRPr="000C0682" w:rsidRDefault="0052065E" w:rsidP="000C0682">
      <w:pPr>
        <w:widowControl/>
        <w:spacing w:line="360" w:lineRule="auto"/>
        <w:ind w:firstLineChars="200" w:firstLine="442"/>
        <w:jc w:val="left"/>
        <w:rPr>
          <w:rFonts w:ascii="ＭＳ Ｐゴシック" w:eastAsia="ＭＳ Ｐゴシック" w:hAnsi="ＭＳ Ｐゴシック"/>
          <w:b/>
          <w:sz w:val="22"/>
          <w:szCs w:val="22"/>
        </w:rPr>
      </w:pPr>
      <w:r w:rsidRPr="000C0682">
        <w:rPr>
          <w:rFonts w:ascii="ＭＳ Ｐゴシック" w:eastAsia="ＭＳ Ｐゴシック" w:hAnsi="ＭＳ Ｐゴシック" w:hint="eastAsia"/>
          <w:b/>
          <w:sz w:val="22"/>
          <w:szCs w:val="22"/>
        </w:rPr>
        <w:t>【未実施事項】</w:t>
      </w:r>
    </w:p>
    <w:tbl>
      <w:tblPr>
        <w:tblStyle w:val="a4"/>
        <w:tblW w:w="0" w:type="auto"/>
        <w:tblInd w:w="534" w:type="dxa"/>
        <w:tblLook w:val="04A0" w:firstRow="1" w:lastRow="0" w:firstColumn="1" w:lastColumn="0" w:noHBand="0" w:noVBand="1"/>
      </w:tblPr>
      <w:tblGrid>
        <w:gridCol w:w="2693"/>
        <w:gridCol w:w="5386"/>
      </w:tblGrid>
      <w:tr w:rsidR="0052065E" w:rsidRPr="0052065E" w:rsidTr="00085590">
        <w:tc>
          <w:tcPr>
            <w:tcW w:w="2693" w:type="dxa"/>
            <w:shd w:val="clear" w:color="auto" w:fill="FFFFCC"/>
          </w:tcPr>
          <w:p w:rsidR="0052065E" w:rsidRPr="0052065E" w:rsidRDefault="0052065E" w:rsidP="009443E6">
            <w:pPr>
              <w:widowControl/>
              <w:jc w:val="center"/>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法　令</w:t>
            </w:r>
          </w:p>
        </w:tc>
        <w:tc>
          <w:tcPr>
            <w:tcW w:w="5386" w:type="dxa"/>
            <w:shd w:val="clear" w:color="auto" w:fill="FFFFCC"/>
          </w:tcPr>
          <w:p w:rsidR="0052065E" w:rsidRPr="0052065E" w:rsidRDefault="0052065E" w:rsidP="009443E6">
            <w:pPr>
              <w:widowControl/>
              <w:jc w:val="center"/>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内容</w:t>
            </w:r>
          </w:p>
        </w:tc>
      </w:tr>
      <w:tr w:rsidR="0052065E" w:rsidRPr="0052065E" w:rsidTr="00085590">
        <w:tc>
          <w:tcPr>
            <w:tcW w:w="2693"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フロン類の使用の合理化及び管理の適正化に関する法律</w:t>
            </w:r>
          </w:p>
        </w:tc>
        <w:tc>
          <w:tcPr>
            <w:tcW w:w="5386"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第一種特定製品（業務用空調機器・業務用冷凍冷蔵機器）簡易点検の未実施、機器・点検整備記録簿の未整備</w:t>
            </w:r>
          </w:p>
        </w:tc>
      </w:tr>
      <w:tr w:rsidR="0052065E" w:rsidRPr="00054BDC" w:rsidTr="00085590">
        <w:tc>
          <w:tcPr>
            <w:tcW w:w="2693"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廃棄物の処理及び清掃に関する法律</w:t>
            </w:r>
          </w:p>
        </w:tc>
        <w:tc>
          <w:tcPr>
            <w:tcW w:w="5386"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産業廃棄物の保管場所の掲示板の未設置、</w:t>
            </w:r>
            <w:r w:rsidR="00054BDC">
              <w:rPr>
                <w:rFonts w:ascii="ＭＳ Ｐゴシック" w:eastAsia="ＭＳ Ｐゴシック" w:hAnsi="ＭＳ Ｐゴシック" w:hint="eastAsia"/>
                <w:sz w:val="22"/>
                <w:szCs w:val="22"/>
              </w:rPr>
              <w:t>収集運搬及び処分の業務委託契約の不備</w:t>
            </w:r>
            <w:r w:rsidRPr="0052065E">
              <w:rPr>
                <w:rFonts w:ascii="ＭＳ Ｐゴシック" w:eastAsia="ＭＳ Ｐゴシック" w:hAnsi="ＭＳ Ｐゴシック" w:hint="eastAsia"/>
                <w:sz w:val="22"/>
                <w:szCs w:val="22"/>
              </w:rPr>
              <w:t>など</w:t>
            </w:r>
          </w:p>
        </w:tc>
      </w:tr>
      <w:tr w:rsidR="00054BDC" w:rsidRPr="00054BDC" w:rsidTr="00085590">
        <w:tc>
          <w:tcPr>
            <w:tcW w:w="2693" w:type="dxa"/>
          </w:tcPr>
          <w:p w:rsidR="00054BDC" w:rsidRPr="0052065E" w:rsidRDefault="00054BDC" w:rsidP="009443E6">
            <w:pPr>
              <w:widowControl/>
              <w:jc w:val="left"/>
              <w:rPr>
                <w:rFonts w:ascii="ＭＳ Ｐゴシック" w:eastAsia="ＭＳ Ｐゴシック" w:hAnsi="ＭＳ Ｐゴシック"/>
                <w:sz w:val="22"/>
                <w:szCs w:val="22"/>
              </w:rPr>
            </w:pPr>
            <w:r w:rsidRPr="00054BDC">
              <w:rPr>
                <w:rFonts w:ascii="ＭＳ Ｐゴシック" w:eastAsia="ＭＳ Ｐゴシック" w:hAnsi="ＭＳ Ｐゴシック" w:hint="eastAsia"/>
                <w:sz w:val="22"/>
                <w:szCs w:val="22"/>
              </w:rPr>
              <w:t>建設工事に係る資材の再資源化等に関する法律</w:t>
            </w:r>
          </w:p>
        </w:tc>
        <w:tc>
          <w:tcPr>
            <w:tcW w:w="5386" w:type="dxa"/>
          </w:tcPr>
          <w:p w:rsidR="00054BDC" w:rsidRPr="0052065E" w:rsidRDefault="00054BDC" w:rsidP="00054BDC">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対象建設工事を行う際の事前</w:t>
            </w:r>
            <w:r w:rsidRPr="00054BDC">
              <w:rPr>
                <w:rFonts w:ascii="ＭＳ Ｐゴシック" w:eastAsia="ＭＳ Ｐゴシック" w:hAnsi="ＭＳ Ｐゴシック" w:hint="eastAsia"/>
                <w:sz w:val="22"/>
                <w:szCs w:val="22"/>
              </w:rPr>
              <w:t>通知</w:t>
            </w:r>
            <w:r>
              <w:rPr>
                <w:rFonts w:ascii="ＭＳ Ｐゴシック" w:eastAsia="ＭＳ Ｐゴシック" w:hAnsi="ＭＳ Ｐゴシック" w:hint="eastAsia"/>
                <w:sz w:val="22"/>
                <w:szCs w:val="22"/>
              </w:rPr>
              <w:t>の未提出</w:t>
            </w:r>
          </w:p>
        </w:tc>
      </w:tr>
    </w:tbl>
    <w:p w:rsidR="00D4578B" w:rsidRDefault="00D4578B" w:rsidP="00D4578B">
      <w:pPr>
        <w:pStyle w:val="a3"/>
        <w:spacing w:afterLines="50" w:after="180" w:line="0" w:lineRule="atLeast"/>
        <w:ind w:left="0" w:rightChars="-321" w:right="-674" w:firstLineChars="0" w:firstLine="0"/>
        <w:rPr>
          <w:rFonts w:ascii="ＭＳ Ｐゴシック" w:eastAsia="ＭＳ Ｐゴシック" w:hAnsi="ＭＳ Ｐゴシック"/>
          <w:b/>
          <w:sz w:val="24"/>
        </w:rPr>
      </w:pPr>
    </w:p>
    <w:p w:rsidR="00D4578B" w:rsidRDefault="00D4578B" w:rsidP="00D4578B">
      <w:pPr>
        <w:pStyle w:val="a3"/>
        <w:spacing w:afterLines="50" w:after="180" w:line="0" w:lineRule="atLeast"/>
        <w:ind w:left="0" w:rightChars="-321" w:right="-674" w:firstLineChars="0" w:firstLine="0"/>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Pr="00166C92">
        <w:rPr>
          <w:rFonts w:ascii="ＭＳ Ｐゴシック" w:eastAsia="ＭＳ Ｐゴシック" w:hAnsi="ＭＳ Ｐゴシック" w:hint="eastAsia"/>
          <w:b/>
          <w:sz w:val="24"/>
        </w:rPr>
        <w:t>．</w:t>
      </w:r>
      <w:r w:rsidR="00E84A97">
        <w:rPr>
          <w:rFonts w:ascii="ＭＳ Ｐゴシック" w:eastAsia="ＭＳ Ｐゴシック" w:hAnsi="ＭＳ Ｐゴシック" w:hint="eastAsia"/>
          <w:b/>
          <w:sz w:val="24"/>
        </w:rPr>
        <w:t>平成30</w:t>
      </w:r>
      <w:r>
        <w:rPr>
          <w:rFonts w:ascii="ＭＳ Ｐゴシック" w:eastAsia="ＭＳ Ｐゴシック" w:hAnsi="ＭＳ Ｐゴシック" w:hint="eastAsia"/>
          <w:b/>
          <w:sz w:val="24"/>
        </w:rPr>
        <w:t>年度に向けた佐賀市環境マネジメントシステムの見直し</w:t>
      </w:r>
    </w:p>
    <w:p w:rsidR="00E84A97" w:rsidRDefault="00054BDC" w:rsidP="00E84A97">
      <w:pPr>
        <w:pStyle w:val="a3"/>
        <w:spacing w:afterLines="50" w:after="180" w:line="0" w:lineRule="atLeast"/>
        <w:ind w:leftChars="52" w:left="439" w:rightChars="49" w:right="103" w:hangingChars="150" w:hanging="330"/>
        <w:rPr>
          <w:rFonts w:ascii="ＭＳ Ｐゴシック" w:eastAsia="ＭＳ Ｐゴシック" w:hAnsi="ＭＳ Ｐゴシック"/>
          <w:sz w:val="22"/>
          <w:szCs w:val="22"/>
        </w:rPr>
      </w:pPr>
      <w:r w:rsidRPr="00556659">
        <w:rPr>
          <w:rFonts w:ascii="ＭＳ Ｐゴシック" w:eastAsia="ＭＳ Ｐゴシック" w:hAnsi="ＭＳ Ｐゴシック" w:hint="eastAsia"/>
          <w:sz w:val="22"/>
          <w:szCs w:val="22"/>
        </w:rPr>
        <w:t xml:space="preserve">　・</w:t>
      </w:r>
      <w:r w:rsidR="00E84A97">
        <w:rPr>
          <w:rFonts w:ascii="ＭＳ Ｐゴシック" w:eastAsia="ＭＳ Ｐゴシック" w:hAnsi="ＭＳ Ｐゴシック" w:hint="eastAsia"/>
          <w:sz w:val="22"/>
          <w:szCs w:val="22"/>
        </w:rPr>
        <w:t>平成30年度に向けたシステムの大幅な見直しは予定していません。</w:t>
      </w:r>
    </w:p>
    <w:p w:rsidR="0049702D" w:rsidRDefault="00E84A97" w:rsidP="00E84A97">
      <w:pPr>
        <w:pStyle w:val="a3"/>
        <w:spacing w:afterLines="50" w:after="180" w:line="0" w:lineRule="atLeast"/>
        <w:ind w:leftChars="102" w:left="434" w:rightChars="49" w:right="103"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・例年どおり、</w:t>
      </w:r>
      <w:r w:rsidR="0049702D" w:rsidRPr="0049702D">
        <w:rPr>
          <w:rFonts w:ascii="ＭＳ Ｐゴシック" w:eastAsia="ＭＳ Ｐゴシック" w:hAnsi="ＭＳ Ｐゴシック" w:hint="eastAsia"/>
          <w:sz w:val="22"/>
          <w:szCs w:val="22"/>
        </w:rPr>
        <w:t>グリーン購入手順書に</w:t>
      </w:r>
      <w:r>
        <w:rPr>
          <w:rFonts w:ascii="ＭＳ Ｐゴシック" w:eastAsia="ＭＳ Ｐゴシック" w:hAnsi="ＭＳ Ｐゴシック" w:hint="eastAsia"/>
          <w:sz w:val="22"/>
          <w:szCs w:val="22"/>
        </w:rPr>
        <w:t>ついて、国の基本方針に合わせて対象物品や購入基準等の</w:t>
      </w:r>
      <w:r w:rsidR="0049702D">
        <w:rPr>
          <w:rFonts w:ascii="ＭＳ Ｐゴシック" w:eastAsia="ＭＳ Ｐゴシック" w:hAnsi="ＭＳ Ｐゴシック" w:hint="eastAsia"/>
          <w:sz w:val="22"/>
          <w:szCs w:val="22"/>
        </w:rPr>
        <w:t>見直しを行います。</w:t>
      </w:r>
    </w:p>
    <w:p w:rsidR="00054BDC" w:rsidRPr="00054BDC" w:rsidRDefault="00054BDC" w:rsidP="00E84A97">
      <w:pPr>
        <w:pStyle w:val="a3"/>
        <w:spacing w:afterLines="50" w:after="180" w:line="0" w:lineRule="atLeast"/>
        <w:ind w:left="209" w:rightChars="-321" w:right="-674" w:hangingChars="87" w:hanging="209"/>
        <w:rPr>
          <w:rFonts w:ascii="ＭＳ Ｐゴシック" w:eastAsia="ＭＳ Ｐゴシック" w:hAnsi="ＭＳ Ｐゴシック"/>
          <w:sz w:val="24"/>
        </w:rPr>
      </w:pPr>
    </w:p>
    <w:sectPr w:rsidR="00054BDC" w:rsidRPr="00054BDC">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FD" w:rsidRDefault="00220EFD" w:rsidP="00BA15A9">
      <w:r>
        <w:separator/>
      </w:r>
    </w:p>
  </w:endnote>
  <w:endnote w:type="continuationSeparator" w:id="0">
    <w:p w:rsidR="00220EFD" w:rsidRDefault="00220EFD" w:rsidP="00BA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6982"/>
      <w:docPartObj>
        <w:docPartGallery w:val="Page Numbers (Bottom of Page)"/>
        <w:docPartUnique/>
      </w:docPartObj>
    </w:sdtPr>
    <w:sdtEndPr/>
    <w:sdtContent>
      <w:p w:rsidR="00BA15A9" w:rsidRDefault="00BA15A9">
        <w:pPr>
          <w:pStyle w:val="aa"/>
          <w:jc w:val="center"/>
        </w:pPr>
        <w:r>
          <w:fldChar w:fldCharType="begin"/>
        </w:r>
        <w:r>
          <w:instrText>PAGE   \* MERGEFORMAT</w:instrText>
        </w:r>
        <w:r>
          <w:fldChar w:fldCharType="separate"/>
        </w:r>
        <w:r w:rsidR="00E84832" w:rsidRPr="00E84832">
          <w:rPr>
            <w:noProof/>
            <w:lang w:val="ja-JP"/>
          </w:rPr>
          <w:t>4</w:t>
        </w:r>
        <w:r>
          <w:fldChar w:fldCharType="end"/>
        </w:r>
      </w:p>
    </w:sdtContent>
  </w:sdt>
  <w:p w:rsidR="00BA15A9" w:rsidRDefault="00BA15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FD" w:rsidRDefault="00220EFD" w:rsidP="00BA15A9">
      <w:r>
        <w:separator/>
      </w:r>
    </w:p>
  </w:footnote>
  <w:footnote w:type="continuationSeparator" w:id="0">
    <w:p w:rsidR="00220EFD" w:rsidRDefault="00220EFD" w:rsidP="00BA1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6D7"/>
    <w:multiLevelType w:val="hybridMultilevel"/>
    <w:tmpl w:val="1F1A6972"/>
    <w:lvl w:ilvl="0" w:tplc="5F4AF936">
      <w:start w:val="1"/>
      <w:numFmt w:val="decimalFullWidth"/>
      <w:lvlText w:val="%1．"/>
      <w:lvlJc w:val="left"/>
      <w:pPr>
        <w:ind w:left="420" w:hanging="420"/>
      </w:pPr>
      <w:rPr>
        <w:rFonts w:hint="default"/>
      </w:rPr>
    </w:lvl>
    <w:lvl w:ilvl="1" w:tplc="B6C2D7C8">
      <w:start w:val="1"/>
      <w:numFmt w:val="decimalEnclosedCircle"/>
      <w:lvlText w:val="%2"/>
      <w:lvlJc w:val="left"/>
      <w:pPr>
        <w:ind w:left="780" w:hanging="360"/>
      </w:pPr>
      <w:rPr>
        <w:rFonts w:hint="default"/>
      </w:rPr>
    </w:lvl>
    <w:lvl w:ilvl="2" w:tplc="9AE4847E">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227F3C"/>
    <w:multiLevelType w:val="hybridMultilevel"/>
    <w:tmpl w:val="D10EADE6"/>
    <w:lvl w:ilvl="0" w:tplc="15E4472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8D"/>
    <w:rsid w:val="000068DF"/>
    <w:rsid w:val="000362BF"/>
    <w:rsid w:val="00054BDC"/>
    <w:rsid w:val="0008482B"/>
    <w:rsid w:val="00085590"/>
    <w:rsid w:val="000A5FBF"/>
    <w:rsid w:val="000B3986"/>
    <w:rsid w:val="000C0682"/>
    <w:rsid w:val="000C17BE"/>
    <w:rsid w:val="000E7E63"/>
    <w:rsid w:val="0019100D"/>
    <w:rsid w:val="001A0A7D"/>
    <w:rsid w:val="001A0CB7"/>
    <w:rsid w:val="001C1D13"/>
    <w:rsid w:val="001C3B17"/>
    <w:rsid w:val="001E3E92"/>
    <w:rsid w:val="001E42A7"/>
    <w:rsid w:val="00220EFD"/>
    <w:rsid w:val="00271CE9"/>
    <w:rsid w:val="00284EFF"/>
    <w:rsid w:val="00287DC0"/>
    <w:rsid w:val="002A45CF"/>
    <w:rsid w:val="002B2770"/>
    <w:rsid w:val="00312F51"/>
    <w:rsid w:val="00324008"/>
    <w:rsid w:val="00334269"/>
    <w:rsid w:val="003367E9"/>
    <w:rsid w:val="00337C05"/>
    <w:rsid w:val="00361B4B"/>
    <w:rsid w:val="003E04AA"/>
    <w:rsid w:val="003E5362"/>
    <w:rsid w:val="00424932"/>
    <w:rsid w:val="00444041"/>
    <w:rsid w:val="00445CB3"/>
    <w:rsid w:val="00446D1A"/>
    <w:rsid w:val="00490AF5"/>
    <w:rsid w:val="00491440"/>
    <w:rsid w:val="0049702D"/>
    <w:rsid w:val="0049773C"/>
    <w:rsid w:val="004A1C80"/>
    <w:rsid w:val="004C2DE9"/>
    <w:rsid w:val="004D05D8"/>
    <w:rsid w:val="004E329E"/>
    <w:rsid w:val="0052065E"/>
    <w:rsid w:val="00524AE9"/>
    <w:rsid w:val="00525FDB"/>
    <w:rsid w:val="00527A7E"/>
    <w:rsid w:val="005F0E3D"/>
    <w:rsid w:val="006845F9"/>
    <w:rsid w:val="006B6832"/>
    <w:rsid w:val="006D0DDA"/>
    <w:rsid w:val="007D16F0"/>
    <w:rsid w:val="007D4589"/>
    <w:rsid w:val="007E0874"/>
    <w:rsid w:val="00824295"/>
    <w:rsid w:val="008B4180"/>
    <w:rsid w:val="008D21AC"/>
    <w:rsid w:val="008E3C3C"/>
    <w:rsid w:val="009119A0"/>
    <w:rsid w:val="00924228"/>
    <w:rsid w:val="009318DC"/>
    <w:rsid w:val="00962158"/>
    <w:rsid w:val="009B65A9"/>
    <w:rsid w:val="00A34322"/>
    <w:rsid w:val="00A670A5"/>
    <w:rsid w:val="00A714B9"/>
    <w:rsid w:val="00A71CF3"/>
    <w:rsid w:val="00AA42AB"/>
    <w:rsid w:val="00B25514"/>
    <w:rsid w:val="00B36499"/>
    <w:rsid w:val="00BA15A9"/>
    <w:rsid w:val="00BF1928"/>
    <w:rsid w:val="00C17973"/>
    <w:rsid w:val="00C21802"/>
    <w:rsid w:val="00C43701"/>
    <w:rsid w:val="00C9745B"/>
    <w:rsid w:val="00CA5F57"/>
    <w:rsid w:val="00CA7BF1"/>
    <w:rsid w:val="00CE68A3"/>
    <w:rsid w:val="00D22561"/>
    <w:rsid w:val="00D26AA5"/>
    <w:rsid w:val="00D4578B"/>
    <w:rsid w:val="00D558CB"/>
    <w:rsid w:val="00D64896"/>
    <w:rsid w:val="00D64C4E"/>
    <w:rsid w:val="00D80D6D"/>
    <w:rsid w:val="00D85AE5"/>
    <w:rsid w:val="00DA25D7"/>
    <w:rsid w:val="00DB700D"/>
    <w:rsid w:val="00E06F9E"/>
    <w:rsid w:val="00E5078D"/>
    <w:rsid w:val="00E84832"/>
    <w:rsid w:val="00E84A97"/>
    <w:rsid w:val="00E973F3"/>
    <w:rsid w:val="00EB0A8B"/>
    <w:rsid w:val="00F10AB6"/>
    <w:rsid w:val="00F42766"/>
    <w:rsid w:val="00F61C3D"/>
    <w:rsid w:val="00F9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8D"/>
    <w:pPr>
      <w:widowControl w:val="0"/>
      <w:jc w:val="both"/>
    </w:pPr>
    <w:rPr>
      <w:rFonts w:ascii="Century" w:eastAsia="ＭＳ 明朝" w:hAnsi="Century" w:cs="Times New Roman"/>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078D"/>
    <w:pPr>
      <w:ind w:left="210" w:rightChars="-64" w:right="-134" w:hangingChars="100" w:hanging="210"/>
    </w:pPr>
    <w:rPr>
      <w:rFonts w:ascii="HG丸ｺﾞｼｯｸM-PRO" w:eastAsia="HG丸ｺﾞｼｯｸM-PRO"/>
      <w:szCs w:val="20"/>
    </w:rPr>
  </w:style>
  <w:style w:type="table" w:styleId="a4">
    <w:name w:val="Table Grid"/>
    <w:basedOn w:val="a1"/>
    <w:uiPriority w:val="59"/>
    <w:rsid w:val="00E5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4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45CF"/>
    <w:rPr>
      <w:rFonts w:asciiTheme="majorHAnsi" w:eastAsiaTheme="majorEastAsia" w:hAnsiTheme="majorHAnsi" w:cstheme="majorBidi"/>
      <w:sz w:val="18"/>
      <w:szCs w:val="18"/>
    </w:rPr>
  </w:style>
  <w:style w:type="paragraph" w:styleId="a7">
    <w:name w:val="List Paragraph"/>
    <w:basedOn w:val="a"/>
    <w:uiPriority w:val="34"/>
    <w:qFormat/>
    <w:rsid w:val="00C9745B"/>
    <w:pPr>
      <w:ind w:leftChars="400" w:left="840"/>
    </w:pPr>
  </w:style>
  <w:style w:type="paragraph" w:styleId="a8">
    <w:name w:val="header"/>
    <w:basedOn w:val="a"/>
    <w:link w:val="a9"/>
    <w:uiPriority w:val="99"/>
    <w:unhideWhenUsed/>
    <w:rsid w:val="00BA15A9"/>
    <w:pPr>
      <w:tabs>
        <w:tab w:val="center" w:pos="4252"/>
        <w:tab w:val="right" w:pos="8504"/>
      </w:tabs>
      <w:snapToGrid w:val="0"/>
    </w:pPr>
  </w:style>
  <w:style w:type="character" w:customStyle="1" w:styleId="a9">
    <w:name w:val="ヘッダー (文字)"/>
    <w:basedOn w:val="a0"/>
    <w:link w:val="a8"/>
    <w:uiPriority w:val="99"/>
    <w:rsid w:val="00BA15A9"/>
    <w:rPr>
      <w:rFonts w:ascii="Century" w:eastAsia="ＭＳ 明朝" w:hAnsi="Century" w:cs="Times New Roman"/>
      <w:szCs w:val="16"/>
    </w:rPr>
  </w:style>
  <w:style w:type="paragraph" w:styleId="aa">
    <w:name w:val="footer"/>
    <w:basedOn w:val="a"/>
    <w:link w:val="ab"/>
    <w:uiPriority w:val="99"/>
    <w:unhideWhenUsed/>
    <w:rsid w:val="00BA15A9"/>
    <w:pPr>
      <w:tabs>
        <w:tab w:val="center" w:pos="4252"/>
        <w:tab w:val="right" w:pos="8504"/>
      </w:tabs>
      <w:snapToGrid w:val="0"/>
    </w:pPr>
  </w:style>
  <w:style w:type="character" w:customStyle="1" w:styleId="ab">
    <w:name w:val="フッター (文字)"/>
    <w:basedOn w:val="a0"/>
    <w:link w:val="aa"/>
    <w:uiPriority w:val="99"/>
    <w:rsid w:val="00BA15A9"/>
    <w:rPr>
      <w:rFonts w:ascii="Century" w:eastAsia="ＭＳ 明朝" w:hAnsi="Century" w:cs="Times New Roman"/>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8D"/>
    <w:pPr>
      <w:widowControl w:val="0"/>
      <w:jc w:val="both"/>
    </w:pPr>
    <w:rPr>
      <w:rFonts w:ascii="Century" w:eastAsia="ＭＳ 明朝" w:hAnsi="Century" w:cs="Times New Roman"/>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078D"/>
    <w:pPr>
      <w:ind w:left="210" w:rightChars="-64" w:right="-134" w:hangingChars="100" w:hanging="210"/>
    </w:pPr>
    <w:rPr>
      <w:rFonts w:ascii="HG丸ｺﾞｼｯｸM-PRO" w:eastAsia="HG丸ｺﾞｼｯｸM-PRO"/>
      <w:szCs w:val="20"/>
    </w:rPr>
  </w:style>
  <w:style w:type="table" w:styleId="a4">
    <w:name w:val="Table Grid"/>
    <w:basedOn w:val="a1"/>
    <w:uiPriority w:val="59"/>
    <w:rsid w:val="00E5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4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45CF"/>
    <w:rPr>
      <w:rFonts w:asciiTheme="majorHAnsi" w:eastAsiaTheme="majorEastAsia" w:hAnsiTheme="majorHAnsi" w:cstheme="majorBidi"/>
      <w:sz w:val="18"/>
      <w:szCs w:val="18"/>
    </w:rPr>
  </w:style>
  <w:style w:type="paragraph" w:styleId="a7">
    <w:name w:val="List Paragraph"/>
    <w:basedOn w:val="a"/>
    <w:uiPriority w:val="34"/>
    <w:qFormat/>
    <w:rsid w:val="00C9745B"/>
    <w:pPr>
      <w:ind w:leftChars="400" w:left="840"/>
    </w:pPr>
  </w:style>
  <w:style w:type="paragraph" w:styleId="a8">
    <w:name w:val="header"/>
    <w:basedOn w:val="a"/>
    <w:link w:val="a9"/>
    <w:uiPriority w:val="99"/>
    <w:unhideWhenUsed/>
    <w:rsid w:val="00BA15A9"/>
    <w:pPr>
      <w:tabs>
        <w:tab w:val="center" w:pos="4252"/>
        <w:tab w:val="right" w:pos="8504"/>
      </w:tabs>
      <w:snapToGrid w:val="0"/>
    </w:pPr>
  </w:style>
  <w:style w:type="character" w:customStyle="1" w:styleId="a9">
    <w:name w:val="ヘッダー (文字)"/>
    <w:basedOn w:val="a0"/>
    <w:link w:val="a8"/>
    <w:uiPriority w:val="99"/>
    <w:rsid w:val="00BA15A9"/>
    <w:rPr>
      <w:rFonts w:ascii="Century" w:eastAsia="ＭＳ 明朝" w:hAnsi="Century" w:cs="Times New Roman"/>
      <w:szCs w:val="16"/>
    </w:rPr>
  </w:style>
  <w:style w:type="paragraph" w:styleId="aa">
    <w:name w:val="footer"/>
    <w:basedOn w:val="a"/>
    <w:link w:val="ab"/>
    <w:uiPriority w:val="99"/>
    <w:unhideWhenUsed/>
    <w:rsid w:val="00BA15A9"/>
    <w:pPr>
      <w:tabs>
        <w:tab w:val="center" w:pos="4252"/>
        <w:tab w:val="right" w:pos="8504"/>
      </w:tabs>
      <w:snapToGrid w:val="0"/>
    </w:pPr>
  </w:style>
  <w:style w:type="character" w:customStyle="1" w:styleId="ab">
    <w:name w:val="フッター (文字)"/>
    <w:basedOn w:val="a0"/>
    <w:link w:val="aa"/>
    <w:uiPriority w:val="99"/>
    <w:rsid w:val="00BA15A9"/>
    <w:rPr>
      <w:rFonts w:ascii="Century" w:eastAsia="ＭＳ 明朝" w:hAnsi="Century"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3455">
      <w:bodyDiv w:val="1"/>
      <w:marLeft w:val="0"/>
      <w:marRight w:val="0"/>
      <w:marTop w:val="0"/>
      <w:marBottom w:val="0"/>
      <w:divBdr>
        <w:top w:val="none" w:sz="0" w:space="0" w:color="auto"/>
        <w:left w:val="none" w:sz="0" w:space="0" w:color="auto"/>
        <w:bottom w:val="none" w:sz="0" w:space="0" w:color="auto"/>
        <w:right w:val="none" w:sz="0" w:space="0" w:color="auto"/>
      </w:divBdr>
    </w:div>
    <w:div w:id="1369648861">
      <w:bodyDiv w:val="1"/>
      <w:marLeft w:val="0"/>
      <w:marRight w:val="0"/>
      <w:marTop w:val="0"/>
      <w:marBottom w:val="0"/>
      <w:divBdr>
        <w:top w:val="none" w:sz="0" w:space="0" w:color="auto"/>
        <w:left w:val="none" w:sz="0" w:space="0" w:color="auto"/>
        <w:bottom w:val="none" w:sz="0" w:space="0" w:color="auto"/>
        <w:right w:val="none" w:sz="0" w:space="0" w:color="auto"/>
      </w:divBdr>
    </w:div>
    <w:div w:id="15308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6B17-29F1-4A15-A3A2-F4589550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5</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佐賀市</dc:creator>
  <cp:lastModifiedBy>Administrator</cp:lastModifiedBy>
  <cp:revision>31</cp:revision>
  <cp:lastPrinted>2017-12-28T07:56:00Z</cp:lastPrinted>
  <dcterms:created xsi:type="dcterms:W3CDTF">2017-06-26T05:16:00Z</dcterms:created>
  <dcterms:modified xsi:type="dcterms:W3CDTF">2018-02-01T08:06:00Z</dcterms:modified>
</cp:coreProperties>
</file>