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2931" w:rsidRPr="00014A3A" w:rsidRDefault="00640AC9" w:rsidP="00A44C9B">
      <w:pPr>
        <w:snapToGrid w:val="0"/>
        <w:jc w:val="center"/>
        <w:rPr>
          <w:rFonts w:ascii="HGS教科書体" w:eastAsia="HGS教科書体"/>
          <w:b/>
          <w:sz w:val="28"/>
          <w:szCs w:val="28"/>
        </w:rPr>
      </w:pPr>
      <w:bookmarkStart w:id="0" w:name="_GoBack"/>
      <w:bookmarkEnd w:id="0"/>
      <w:r w:rsidRPr="00014A3A">
        <w:rPr>
          <w:rFonts w:ascii="HGS教科書体" w:eastAsia="HGS教科書体" w:hint="eastAsia"/>
          <w:b/>
          <w:sz w:val="28"/>
          <w:szCs w:val="28"/>
        </w:rPr>
        <w:t>歩行者利便増進道路における道路占用許可</w:t>
      </w:r>
      <w:r w:rsidR="00F11355" w:rsidRPr="00014A3A">
        <w:rPr>
          <w:rFonts w:ascii="HGS教科書体" w:eastAsia="HGS教科書体" w:hint="eastAsia"/>
          <w:b/>
          <w:sz w:val="28"/>
          <w:szCs w:val="28"/>
        </w:rPr>
        <w:t>に係る運用</w:t>
      </w:r>
      <w:r w:rsidR="00DE35AF">
        <w:rPr>
          <w:rFonts w:ascii="HGS教科書体" w:eastAsia="HGS教科書体" w:hint="eastAsia"/>
          <w:b/>
          <w:sz w:val="28"/>
          <w:szCs w:val="28"/>
        </w:rPr>
        <w:t>基準</w:t>
      </w:r>
    </w:p>
    <w:p w:rsidR="00F11355" w:rsidRDefault="00F11355">
      <w:pPr>
        <w:rPr>
          <w:rFonts w:ascii="HGS教科書体" w:eastAsia="HGS教科書体"/>
          <w:sz w:val="24"/>
          <w:szCs w:val="24"/>
        </w:rPr>
      </w:pPr>
    </w:p>
    <w:p w:rsidR="00F11355" w:rsidRPr="00014A3A" w:rsidRDefault="00F11355">
      <w:pPr>
        <w:rPr>
          <w:rFonts w:ascii="HGS教科書体" w:eastAsia="HGS教科書体"/>
          <w:b/>
          <w:sz w:val="24"/>
          <w:szCs w:val="24"/>
        </w:rPr>
      </w:pPr>
      <w:r w:rsidRPr="00014A3A">
        <w:rPr>
          <w:rFonts w:ascii="HGS教科書体" w:eastAsia="HGS教科書体" w:hint="eastAsia"/>
          <w:b/>
          <w:sz w:val="24"/>
          <w:szCs w:val="24"/>
        </w:rPr>
        <w:t>◇申請要件</w:t>
      </w:r>
    </w:p>
    <w:p w:rsidR="00F11355" w:rsidRDefault="00F11355" w:rsidP="00014A3A">
      <w:pPr>
        <w:ind w:left="142" w:hangingChars="59" w:hanging="142"/>
        <w:rPr>
          <w:rFonts w:ascii="HGS教科書体" w:eastAsia="HGS教科書体"/>
          <w:sz w:val="24"/>
          <w:szCs w:val="24"/>
        </w:rPr>
      </w:pPr>
      <w:r>
        <w:rPr>
          <w:rFonts w:ascii="HGS教科書体" w:eastAsia="HGS教科書体" w:hint="eastAsia"/>
          <w:sz w:val="24"/>
          <w:szCs w:val="24"/>
        </w:rPr>
        <w:t>・申請内容が</w:t>
      </w:r>
      <w:r w:rsidR="00014A3A" w:rsidRPr="00014A3A">
        <w:rPr>
          <w:rFonts w:ascii="HGS教科書体" w:eastAsia="HGS教科書体" w:hint="eastAsia"/>
          <w:sz w:val="24"/>
          <w:szCs w:val="24"/>
        </w:rPr>
        <w:t>地域の賑わい、歩行者の利便に資するもの</w:t>
      </w:r>
      <w:r>
        <w:rPr>
          <w:rFonts w:ascii="HGS教科書体" w:eastAsia="HGS教科書体" w:hint="eastAsia"/>
          <w:sz w:val="24"/>
          <w:szCs w:val="24"/>
        </w:rPr>
        <w:t>であ</w:t>
      </w:r>
      <w:r w:rsidR="00014A3A">
        <w:rPr>
          <w:rFonts w:ascii="HGS教科書体" w:eastAsia="HGS教科書体" w:hint="eastAsia"/>
          <w:sz w:val="24"/>
          <w:szCs w:val="24"/>
        </w:rPr>
        <w:t>り、沿線自治会の同意を得ていること。</w:t>
      </w:r>
    </w:p>
    <w:p w:rsidR="00F11355" w:rsidRDefault="00F11355">
      <w:pPr>
        <w:rPr>
          <w:rFonts w:ascii="HGS教科書体" w:eastAsia="HGS教科書体"/>
          <w:sz w:val="24"/>
          <w:szCs w:val="24"/>
        </w:rPr>
      </w:pPr>
      <w:r>
        <w:rPr>
          <w:rFonts w:ascii="HGS教科書体" w:eastAsia="HGS教科書体" w:hint="eastAsia"/>
          <w:sz w:val="24"/>
          <w:szCs w:val="24"/>
        </w:rPr>
        <w:t>・</w:t>
      </w:r>
      <w:r w:rsidR="008B3AB2">
        <w:rPr>
          <w:rFonts w:ascii="HGS教科書体" w:eastAsia="HGS教科書体" w:hint="eastAsia"/>
          <w:sz w:val="24"/>
          <w:szCs w:val="24"/>
        </w:rPr>
        <w:t>申請者は団体であって、</w:t>
      </w:r>
      <w:r>
        <w:rPr>
          <w:rFonts w:ascii="HGS教科書体" w:eastAsia="HGS教科書体" w:hint="eastAsia"/>
          <w:sz w:val="24"/>
          <w:szCs w:val="24"/>
        </w:rPr>
        <w:t>次に掲げる事項のいずれにも該当しないこと。</w:t>
      </w:r>
    </w:p>
    <w:p w:rsidR="00F11355" w:rsidRDefault="00F11355" w:rsidP="008B3AB2">
      <w:pPr>
        <w:ind w:leftChars="134" w:left="423" w:hangingChars="59" w:hanging="142"/>
        <w:rPr>
          <w:rFonts w:ascii="HGS教科書体" w:eastAsia="HGS教科書体"/>
          <w:sz w:val="24"/>
          <w:szCs w:val="24"/>
        </w:rPr>
      </w:pPr>
      <w:r>
        <w:rPr>
          <w:rFonts w:ascii="HGS教科書体" w:eastAsia="HGS教科書体" w:hint="eastAsia"/>
          <w:sz w:val="24"/>
          <w:szCs w:val="24"/>
        </w:rPr>
        <w:t>①手続きの履行、占用料</w:t>
      </w:r>
      <w:r w:rsidR="008B3AB2">
        <w:rPr>
          <w:rFonts w:ascii="HGS教科書体" w:eastAsia="HGS教科書体" w:hint="eastAsia"/>
          <w:sz w:val="24"/>
          <w:szCs w:val="24"/>
        </w:rPr>
        <w:t>納付の能力を有しないと認められる。</w:t>
      </w:r>
    </w:p>
    <w:p w:rsidR="008B3AB2" w:rsidRDefault="008B3AB2" w:rsidP="008B3AB2">
      <w:pPr>
        <w:ind w:leftChars="134" w:left="423" w:hangingChars="59" w:hanging="142"/>
        <w:rPr>
          <w:rFonts w:ascii="HGS教科書体" w:eastAsia="HGS教科書体"/>
          <w:sz w:val="24"/>
          <w:szCs w:val="24"/>
        </w:rPr>
      </w:pPr>
      <w:r>
        <w:rPr>
          <w:rFonts w:ascii="HGS教科書体" w:eastAsia="HGS教科書体" w:hint="eastAsia"/>
          <w:sz w:val="24"/>
          <w:szCs w:val="24"/>
        </w:rPr>
        <w:t>②</w:t>
      </w:r>
      <w:r w:rsidR="00280939">
        <w:rPr>
          <w:rFonts w:ascii="HGS教科書体" w:eastAsia="HGS教科書体" w:hint="eastAsia"/>
          <w:sz w:val="24"/>
          <w:szCs w:val="24"/>
        </w:rPr>
        <w:t>団体が、</w:t>
      </w:r>
      <w:r>
        <w:rPr>
          <w:rFonts w:ascii="HGS教科書体" w:eastAsia="HGS教科書体" w:hint="eastAsia"/>
          <w:sz w:val="24"/>
          <w:szCs w:val="24"/>
        </w:rPr>
        <w:t>道路法に定める督促処分</w:t>
      </w:r>
      <w:r w:rsidR="00280939">
        <w:rPr>
          <w:rFonts w:ascii="HGS教科書体" w:eastAsia="HGS教科書体" w:hint="eastAsia"/>
          <w:sz w:val="24"/>
          <w:szCs w:val="24"/>
        </w:rPr>
        <w:t>に対する是正をしていない</w:t>
      </w:r>
      <w:r>
        <w:rPr>
          <w:rFonts w:ascii="HGS教科書体" w:eastAsia="HGS教科書体" w:hint="eastAsia"/>
          <w:sz w:val="24"/>
          <w:szCs w:val="24"/>
        </w:rPr>
        <w:t>又は納付すべき占用料</w:t>
      </w:r>
      <w:r w:rsidR="00280939">
        <w:rPr>
          <w:rFonts w:ascii="HGS教科書体" w:eastAsia="HGS教科書体" w:hint="eastAsia"/>
          <w:sz w:val="24"/>
          <w:szCs w:val="24"/>
        </w:rPr>
        <w:t>等を</w:t>
      </w:r>
      <w:r>
        <w:rPr>
          <w:rFonts w:ascii="HGS教科書体" w:eastAsia="HGS教科書体" w:hint="eastAsia"/>
          <w:sz w:val="24"/>
          <w:szCs w:val="24"/>
        </w:rPr>
        <w:t>納付</w:t>
      </w:r>
      <w:r w:rsidR="00280939">
        <w:rPr>
          <w:rFonts w:ascii="HGS教科書体" w:eastAsia="HGS教科書体" w:hint="eastAsia"/>
          <w:sz w:val="24"/>
          <w:szCs w:val="24"/>
        </w:rPr>
        <w:t>していない</w:t>
      </w:r>
      <w:r>
        <w:rPr>
          <w:rFonts w:ascii="HGS教科書体" w:eastAsia="HGS教科書体" w:hint="eastAsia"/>
          <w:sz w:val="24"/>
          <w:szCs w:val="24"/>
        </w:rPr>
        <w:t>。</w:t>
      </w:r>
    </w:p>
    <w:p w:rsidR="008B3AB2" w:rsidRDefault="008B3AB2" w:rsidP="008B3AB2">
      <w:pPr>
        <w:ind w:leftChars="134" w:left="423" w:hangingChars="59" w:hanging="142"/>
        <w:rPr>
          <w:rFonts w:ascii="HGS教科書体" w:eastAsia="HGS教科書体"/>
          <w:sz w:val="24"/>
          <w:szCs w:val="24"/>
        </w:rPr>
      </w:pPr>
      <w:r>
        <w:rPr>
          <w:rFonts w:ascii="HGS教科書体" w:eastAsia="HGS教科書体" w:hint="eastAsia"/>
          <w:sz w:val="24"/>
          <w:szCs w:val="24"/>
        </w:rPr>
        <w:t>③団体の構成員が暴力団又は暴力団員である。</w:t>
      </w:r>
    </w:p>
    <w:p w:rsidR="008B3AB2" w:rsidRDefault="008B3AB2" w:rsidP="008B3AB2">
      <w:pPr>
        <w:ind w:leftChars="134" w:left="423" w:hangingChars="59" w:hanging="142"/>
        <w:rPr>
          <w:rFonts w:ascii="HGS教科書体" w:eastAsia="HGS教科書体"/>
          <w:sz w:val="24"/>
          <w:szCs w:val="24"/>
        </w:rPr>
      </w:pPr>
      <w:r>
        <w:rPr>
          <w:rFonts w:ascii="HGS教科書体" w:eastAsia="HGS教科書体" w:hint="eastAsia"/>
          <w:sz w:val="24"/>
          <w:szCs w:val="24"/>
        </w:rPr>
        <w:t>④暴力団又は暴力団員に対し、資金等を供給し、又は便宜</w:t>
      </w:r>
      <w:r w:rsidR="00280939">
        <w:rPr>
          <w:rFonts w:ascii="HGS教科書体" w:eastAsia="HGS教科書体" w:hint="eastAsia"/>
          <w:sz w:val="24"/>
          <w:szCs w:val="24"/>
        </w:rPr>
        <w:t>を供与するなど直接的あるいは積極的に暴力団の維持、運営に協力し、若しくは関与している。</w:t>
      </w:r>
    </w:p>
    <w:p w:rsidR="00280939" w:rsidRDefault="00280939" w:rsidP="008B3AB2">
      <w:pPr>
        <w:ind w:leftChars="134" w:left="423" w:hangingChars="59" w:hanging="142"/>
        <w:rPr>
          <w:rFonts w:ascii="HGS教科書体" w:eastAsia="HGS教科書体"/>
          <w:sz w:val="24"/>
          <w:szCs w:val="24"/>
        </w:rPr>
      </w:pPr>
      <w:r>
        <w:rPr>
          <w:rFonts w:ascii="HGS教科書体" w:eastAsia="HGS教科書体" w:hint="eastAsia"/>
          <w:sz w:val="24"/>
          <w:szCs w:val="24"/>
        </w:rPr>
        <w:t>⑤暴力団又は暴力団員であることを知りながらこれを不当に利用している。</w:t>
      </w:r>
    </w:p>
    <w:p w:rsidR="00280939" w:rsidRDefault="00280939" w:rsidP="008B3AB2">
      <w:pPr>
        <w:ind w:leftChars="134" w:left="423" w:hangingChars="59" w:hanging="142"/>
        <w:rPr>
          <w:rFonts w:ascii="HGS教科書体" w:eastAsia="HGS教科書体"/>
          <w:sz w:val="24"/>
          <w:szCs w:val="24"/>
        </w:rPr>
      </w:pPr>
      <w:r>
        <w:rPr>
          <w:rFonts w:ascii="HGS教科書体" w:eastAsia="HGS教科書体" w:hint="eastAsia"/>
          <w:sz w:val="24"/>
          <w:szCs w:val="24"/>
        </w:rPr>
        <w:t>⑥団体への占用が、公序良俗に反し社会通念上不適当であると市が認める。</w:t>
      </w:r>
    </w:p>
    <w:p w:rsidR="00F11355" w:rsidRDefault="00F11355">
      <w:pPr>
        <w:rPr>
          <w:rFonts w:ascii="HGS教科書体" w:eastAsia="HGS教科書体"/>
          <w:sz w:val="24"/>
          <w:szCs w:val="24"/>
        </w:rPr>
      </w:pPr>
    </w:p>
    <w:p w:rsidR="00014A3A" w:rsidRPr="00014A3A" w:rsidRDefault="00014A3A" w:rsidP="00014A3A">
      <w:pPr>
        <w:rPr>
          <w:rFonts w:ascii="HGS教科書体" w:eastAsia="HGS教科書体"/>
          <w:b/>
          <w:sz w:val="24"/>
          <w:szCs w:val="24"/>
        </w:rPr>
      </w:pPr>
      <w:r w:rsidRPr="00014A3A">
        <w:rPr>
          <w:rFonts w:ascii="HGS教科書体" w:eastAsia="HGS教科書体" w:hint="eastAsia"/>
          <w:b/>
          <w:sz w:val="24"/>
          <w:szCs w:val="24"/>
        </w:rPr>
        <w:t>◇</w:t>
      </w:r>
      <w:r>
        <w:rPr>
          <w:rFonts w:ascii="HGS教科書体" w:eastAsia="HGS教科書体" w:hint="eastAsia"/>
          <w:b/>
          <w:sz w:val="24"/>
          <w:szCs w:val="24"/>
        </w:rPr>
        <w:t>占用範囲</w:t>
      </w:r>
    </w:p>
    <w:p w:rsidR="00014A3A" w:rsidRDefault="00014A3A" w:rsidP="00014A3A">
      <w:pPr>
        <w:ind w:left="142" w:hangingChars="59" w:hanging="142"/>
        <w:rPr>
          <w:rFonts w:ascii="HGS教科書体" w:eastAsia="HGS教科書体"/>
          <w:sz w:val="24"/>
          <w:szCs w:val="24"/>
        </w:rPr>
      </w:pPr>
      <w:r>
        <w:rPr>
          <w:rFonts w:ascii="HGS教科書体" w:eastAsia="HGS教科書体" w:hint="eastAsia"/>
          <w:sz w:val="24"/>
          <w:szCs w:val="24"/>
        </w:rPr>
        <w:t>・</w:t>
      </w:r>
      <w:r w:rsidRPr="00014A3A">
        <w:rPr>
          <w:rFonts w:ascii="HGS教科書体" w:eastAsia="HGS教科書体" w:hint="eastAsia"/>
          <w:sz w:val="24"/>
          <w:szCs w:val="24"/>
        </w:rPr>
        <w:t>道路占用を許可する対象範囲は、道路法第３３条第２項第３号に規定する歩行者利便増進誘導区域内において市が指定する範囲とする。（添付１：参考図参照）</w:t>
      </w:r>
    </w:p>
    <w:p w:rsidR="00F11355" w:rsidRDefault="00014A3A" w:rsidP="00014A3A">
      <w:pPr>
        <w:ind w:left="142" w:hangingChars="59" w:hanging="142"/>
        <w:rPr>
          <w:rFonts w:ascii="HGS教科書体" w:eastAsia="HGS教科書体"/>
          <w:sz w:val="24"/>
          <w:szCs w:val="24"/>
        </w:rPr>
      </w:pPr>
      <w:r>
        <w:rPr>
          <w:rFonts w:ascii="HGS教科書体" w:eastAsia="HGS教科書体" w:hint="eastAsia"/>
          <w:sz w:val="24"/>
          <w:szCs w:val="24"/>
        </w:rPr>
        <w:t>・占用申請は</w:t>
      </w:r>
      <w:r w:rsidRPr="00014A3A">
        <w:rPr>
          <w:rFonts w:ascii="HGS教科書体" w:eastAsia="HGS教科書体" w:hint="eastAsia"/>
          <w:sz w:val="24"/>
          <w:szCs w:val="24"/>
        </w:rPr>
        <w:t>区画単位ごと</w:t>
      </w:r>
      <w:r>
        <w:rPr>
          <w:rFonts w:ascii="HGS教科書体" w:eastAsia="HGS教科書体" w:hint="eastAsia"/>
          <w:sz w:val="24"/>
          <w:szCs w:val="24"/>
        </w:rPr>
        <w:t>とし、</w:t>
      </w:r>
      <w:r w:rsidRPr="00014A3A">
        <w:rPr>
          <w:rFonts w:ascii="HGS教科書体" w:eastAsia="HGS教科書体" w:hint="eastAsia"/>
          <w:sz w:val="24"/>
          <w:szCs w:val="24"/>
        </w:rPr>
        <w:t>占用区域の幅は</w:t>
      </w:r>
      <w:r w:rsidRPr="00014A3A">
        <w:rPr>
          <w:rFonts w:ascii="HGS教科書体" w:eastAsia="HGS教科書体"/>
          <w:sz w:val="24"/>
          <w:szCs w:val="24"/>
        </w:rPr>
        <w:t>1.3ｍ</w:t>
      </w:r>
      <w:r>
        <w:rPr>
          <w:rFonts w:ascii="HGS教科書体" w:eastAsia="HGS教科書体" w:hint="eastAsia"/>
          <w:sz w:val="24"/>
          <w:szCs w:val="24"/>
        </w:rPr>
        <w:t>を基本</w:t>
      </w:r>
      <w:r w:rsidRPr="00014A3A">
        <w:rPr>
          <w:rFonts w:ascii="HGS教科書体" w:eastAsia="HGS教科書体"/>
          <w:sz w:val="24"/>
          <w:szCs w:val="24"/>
        </w:rPr>
        <w:t>とするが、条件付きで2.0ｍまでの範囲で許可する。</w:t>
      </w:r>
    </w:p>
    <w:p w:rsidR="00014A3A" w:rsidRDefault="00014A3A" w:rsidP="00014A3A">
      <w:pPr>
        <w:ind w:left="142" w:hangingChars="59" w:hanging="142"/>
        <w:rPr>
          <w:rFonts w:ascii="HGS教科書体" w:eastAsia="HGS教科書体"/>
          <w:sz w:val="24"/>
          <w:szCs w:val="24"/>
        </w:rPr>
      </w:pPr>
    </w:p>
    <w:p w:rsidR="00014A3A" w:rsidRPr="00014A3A" w:rsidRDefault="00014A3A" w:rsidP="00014A3A">
      <w:pPr>
        <w:rPr>
          <w:rFonts w:ascii="HGS教科書体" w:eastAsia="HGS教科書体"/>
          <w:b/>
          <w:sz w:val="24"/>
          <w:szCs w:val="24"/>
        </w:rPr>
      </w:pPr>
      <w:r w:rsidRPr="00014A3A">
        <w:rPr>
          <w:rFonts w:ascii="HGS教科書体" w:eastAsia="HGS教科書体" w:hint="eastAsia"/>
          <w:b/>
          <w:sz w:val="24"/>
          <w:szCs w:val="24"/>
        </w:rPr>
        <w:t>◇</w:t>
      </w:r>
      <w:r>
        <w:rPr>
          <w:rFonts w:ascii="HGS教科書体" w:eastAsia="HGS教科書体" w:hint="eastAsia"/>
          <w:b/>
          <w:sz w:val="24"/>
          <w:szCs w:val="24"/>
        </w:rPr>
        <w:t>占用物件</w:t>
      </w:r>
    </w:p>
    <w:p w:rsidR="00014A3A" w:rsidRDefault="00014A3A" w:rsidP="00014A3A">
      <w:pPr>
        <w:ind w:left="142" w:hangingChars="59" w:hanging="142"/>
        <w:rPr>
          <w:rFonts w:ascii="HGS教科書体" w:eastAsia="HGS教科書体"/>
          <w:sz w:val="24"/>
          <w:szCs w:val="24"/>
        </w:rPr>
      </w:pPr>
      <w:r>
        <w:rPr>
          <w:rFonts w:ascii="HGS教科書体" w:eastAsia="HGS教科書体" w:hint="eastAsia"/>
          <w:sz w:val="24"/>
          <w:szCs w:val="24"/>
        </w:rPr>
        <w:t>・</w:t>
      </w:r>
      <w:r w:rsidR="00612EFD">
        <w:rPr>
          <w:rFonts w:ascii="HGS教科書体" w:eastAsia="HGS教科書体" w:hint="eastAsia"/>
          <w:sz w:val="24"/>
          <w:szCs w:val="24"/>
        </w:rPr>
        <w:t>道路法施行令</w:t>
      </w:r>
      <w:r w:rsidRPr="00014A3A">
        <w:rPr>
          <w:rFonts w:ascii="HGS教科書体" w:eastAsia="HGS教科書体" w:hint="eastAsia"/>
          <w:sz w:val="24"/>
          <w:szCs w:val="24"/>
        </w:rPr>
        <w:t>第１６条の２各号に掲げる物件で、地域の賑わい、歩行者の利便に資するもの</w:t>
      </w:r>
      <w:r w:rsidR="00283517">
        <w:rPr>
          <w:rFonts w:ascii="HGS教科書体" w:eastAsia="HGS教科書体" w:hint="eastAsia"/>
          <w:sz w:val="24"/>
          <w:szCs w:val="24"/>
        </w:rPr>
        <w:t>で</w:t>
      </w:r>
      <w:r w:rsidR="00612EFD">
        <w:rPr>
          <w:rFonts w:ascii="HGS教科書体" w:eastAsia="HGS教科書体" w:hint="eastAsia"/>
          <w:sz w:val="24"/>
          <w:szCs w:val="24"/>
        </w:rPr>
        <w:t>、</w:t>
      </w:r>
      <w:r w:rsidR="00283517">
        <w:rPr>
          <w:rFonts w:ascii="HGS教科書体" w:eastAsia="HGS教科書体" w:hint="eastAsia"/>
          <w:sz w:val="24"/>
          <w:szCs w:val="24"/>
        </w:rPr>
        <w:t>以下の要件を満たすこと。</w:t>
      </w:r>
    </w:p>
    <w:p w:rsidR="00283517" w:rsidRPr="00283517" w:rsidRDefault="00283517" w:rsidP="00283517">
      <w:pPr>
        <w:ind w:leftChars="135" w:left="425" w:hangingChars="59" w:hanging="142"/>
        <w:rPr>
          <w:rFonts w:ascii="HGS教科書体" w:eastAsia="HGS教科書体"/>
          <w:sz w:val="24"/>
          <w:szCs w:val="24"/>
        </w:rPr>
      </w:pPr>
      <w:r>
        <w:rPr>
          <w:rFonts w:ascii="HGS教科書体" w:eastAsia="HGS教科書体" w:hint="eastAsia"/>
          <w:sz w:val="24"/>
          <w:szCs w:val="24"/>
        </w:rPr>
        <w:t>①</w:t>
      </w:r>
      <w:r w:rsidRPr="00283517">
        <w:rPr>
          <w:rFonts w:ascii="HGS教科書体" w:eastAsia="HGS教科書体"/>
          <w:sz w:val="24"/>
          <w:szCs w:val="24"/>
        </w:rPr>
        <w:t>公序良俗に反</w:t>
      </w:r>
      <w:r w:rsidR="00387A75">
        <w:rPr>
          <w:rFonts w:ascii="HGS教科書体" w:eastAsia="HGS教科書体" w:hint="eastAsia"/>
          <w:sz w:val="24"/>
          <w:szCs w:val="24"/>
        </w:rPr>
        <w:t>する</w:t>
      </w:r>
      <w:r>
        <w:rPr>
          <w:rFonts w:ascii="HGS教科書体" w:eastAsia="HGS教科書体" w:hint="eastAsia"/>
          <w:sz w:val="24"/>
          <w:szCs w:val="24"/>
        </w:rPr>
        <w:t>又は</w:t>
      </w:r>
      <w:r>
        <w:rPr>
          <w:rFonts w:ascii="HGS教科書体" w:eastAsia="HGS教科書体"/>
          <w:sz w:val="24"/>
          <w:szCs w:val="24"/>
        </w:rPr>
        <w:t>清浄な風俗環境を害する恐れ</w:t>
      </w:r>
      <w:r>
        <w:rPr>
          <w:rFonts w:ascii="HGS教科書体" w:eastAsia="HGS教科書体" w:hint="eastAsia"/>
          <w:sz w:val="24"/>
          <w:szCs w:val="24"/>
        </w:rPr>
        <w:t>が</w:t>
      </w:r>
      <w:r w:rsidR="00387A75">
        <w:rPr>
          <w:rFonts w:ascii="HGS教科書体" w:eastAsia="HGS教科書体" w:hint="eastAsia"/>
          <w:sz w:val="24"/>
          <w:szCs w:val="24"/>
        </w:rPr>
        <w:t>ある表現が</w:t>
      </w:r>
      <w:r>
        <w:rPr>
          <w:rFonts w:ascii="HGS教科書体" w:eastAsia="HGS教科書体" w:hint="eastAsia"/>
          <w:sz w:val="24"/>
          <w:szCs w:val="24"/>
        </w:rPr>
        <w:t>ないもの</w:t>
      </w:r>
      <w:r w:rsidRPr="00283517">
        <w:rPr>
          <w:rFonts w:ascii="HGS教科書体" w:eastAsia="HGS教科書体"/>
          <w:sz w:val="24"/>
          <w:szCs w:val="24"/>
        </w:rPr>
        <w:t>。</w:t>
      </w:r>
    </w:p>
    <w:p w:rsidR="00283517" w:rsidRDefault="00283517" w:rsidP="00283517">
      <w:pPr>
        <w:ind w:leftChars="135" w:left="425" w:hangingChars="59" w:hanging="142"/>
        <w:rPr>
          <w:rFonts w:ascii="HGS教科書体" w:eastAsia="HGS教科書体"/>
          <w:sz w:val="24"/>
          <w:szCs w:val="24"/>
        </w:rPr>
      </w:pPr>
      <w:r>
        <w:rPr>
          <w:rFonts w:ascii="HGS教科書体" w:eastAsia="HGS教科書体" w:hint="eastAsia"/>
          <w:sz w:val="24"/>
          <w:szCs w:val="24"/>
        </w:rPr>
        <w:t>③</w:t>
      </w:r>
      <w:r>
        <w:rPr>
          <w:rFonts w:ascii="HGS教科書体" w:eastAsia="HGS教科書体"/>
          <w:sz w:val="24"/>
          <w:szCs w:val="24"/>
        </w:rPr>
        <w:t>信号機、道路標識等の効用を妨げ、</w:t>
      </w:r>
      <w:r>
        <w:rPr>
          <w:rFonts w:ascii="HGS教科書体" w:eastAsia="HGS教科書体" w:hint="eastAsia"/>
          <w:sz w:val="24"/>
          <w:szCs w:val="24"/>
        </w:rPr>
        <w:t>又</w:t>
      </w:r>
      <w:r w:rsidRPr="00283517">
        <w:rPr>
          <w:rFonts w:ascii="HGS教科書体" w:eastAsia="HGS教科書体"/>
          <w:sz w:val="24"/>
          <w:szCs w:val="24"/>
        </w:rPr>
        <w:t>は車両の運転に危険、若しくは妨害を生じさせない</w:t>
      </w:r>
      <w:r>
        <w:rPr>
          <w:rFonts w:ascii="HGS教科書体" w:eastAsia="HGS教科書体" w:hint="eastAsia"/>
          <w:sz w:val="24"/>
          <w:szCs w:val="24"/>
        </w:rPr>
        <w:t>もの</w:t>
      </w:r>
      <w:r w:rsidRPr="00283517">
        <w:rPr>
          <w:rFonts w:ascii="HGS教科書体" w:eastAsia="HGS教科書体"/>
          <w:sz w:val="24"/>
          <w:szCs w:val="24"/>
        </w:rPr>
        <w:t>。</w:t>
      </w:r>
    </w:p>
    <w:p w:rsidR="00612EFD" w:rsidRDefault="00612EFD" w:rsidP="00283517">
      <w:pPr>
        <w:ind w:leftChars="135" w:left="425" w:hangingChars="59" w:hanging="142"/>
        <w:rPr>
          <w:rFonts w:ascii="HGS教科書体" w:eastAsia="HGS教科書体"/>
          <w:sz w:val="24"/>
          <w:szCs w:val="24"/>
        </w:rPr>
      </w:pPr>
      <w:r w:rsidRPr="00612EFD">
        <w:rPr>
          <w:rFonts w:ascii="HGS教科書体" w:eastAsia="HGS教科書体"/>
          <w:noProof/>
          <w:sz w:val="24"/>
          <w:szCs w:val="24"/>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72390</wp:posOffset>
                </wp:positionV>
                <wp:extent cx="5391150" cy="2105025"/>
                <wp:effectExtent l="0" t="0" r="19050"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2105025"/>
                        </a:xfrm>
                        <a:prstGeom prst="rect">
                          <a:avLst/>
                        </a:prstGeom>
                        <a:solidFill>
                          <a:srgbClr val="FFFFFF"/>
                        </a:solidFill>
                        <a:ln w="9525">
                          <a:solidFill>
                            <a:srgbClr val="000000"/>
                          </a:solidFill>
                          <a:miter lim="800000"/>
                          <a:headEnd/>
                          <a:tailEnd/>
                        </a:ln>
                      </wps:spPr>
                      <wps:txbx>
                        <w:txbxContent>
                          <w:p w:rsidR="00612EFD" w:rsidRPr="00612EFD" w:rsidRDefault="00612EFD" w:rsidP="00612EFD">
                            <w:pPr>
                              <w:pStyle w:val="1"/>
                              <w:shd w:val="clear" w:color="auto" w:fill="FFFFFF"/>
                              <w:snapToGrid w:val="0"/>
                              <w:spacing w:before="0" w:beforeAutospacing="0" w:after="0" w:afterAutospacing="0"/>
                              <w:ind w:left="240"/>
                              <w:rPr>
                                <w:rFonts w:ascii="HG丸ｺﾞｼｯｸM-PRO" w:eastAsia="HG丸ｺﾞｼｯｸM-PRO" w:hAnsi="HG丸ｺﾞｼｯｸM-PRO"/>
                                <w:color w:val="333333"/>
                                <w:sz w:val="18"/>
                                <w:szCs w:val="18"/>
                              </w:rPr>
                            </w:pPr>
                            <w:r w:rsidRPr="00612EFD">
                              <w:rPr>
                                <w:rStyle w:val="cm"/>
                                <w:rFonts w:ascii="HG丸ｺﾞｼｯｸM-PRO" w:eastAsia="HG丸ｺﾞｼｯｸM-PRO" w:hAnsi="HG丸ｺﾞｼｯｸM-PRO" w:hint="eastAsia"/>
                                <w:color w:val="333333"/>
                                <w:sz w:val="18"/>
                                <w:szCs w:val="18"/>
                              </w:rPr>
                              <w:t>(歩行者利便増進施設等)</w:t>
                            </w:r>
                          </w:p>
                          <w:p w:rsidR="00612EFD" w:rsidRPr="00612EFD" w:rsidRDefault="00612EFD" w:rsidP="00612EFD">
                            <w:pPr>
                              <w:pStyle w:val="num"/>
                              <w:shd w:val="clear" w:color="auto" w:fill="FFFFFF"/>
                              <w:snapToGrid w:val="0"/>
                              <w:spacing w:before="0" w:beforeAutospacing="0" w:after="0" w:afterAutospacing="0"/>
                              <w:ind w:left="240" w:hanging="240"/>
                              <w:rPr>
                                <w:rFonts w:ascii="HG丸ｺﾞｼｯｸM-PRO" w:eastAsia="HG丸ｺﾞｼｯｸM-PRO" w:hAnsi="HG丸ｺﾞｼｯｸM-PRO"/>
                                <w:color w:val="333333"/>
                                <w:sz w:val="18"/>
                                <w:szCs w:val="18"/>
                              </w:rPr>
                            </w:pPr>
                            <w:r w:rsidRPr="00612EFD">
                              <w:rPr>
                                <w:rStyle w:val="num1"/>
                                <w:rFonts w:ascii="HG丸ｺﾞｼｯｸM-PRO" w:eastAsia="HG丸ｺﾞｼｯｸM-PRO" w:hAnsi="HG丸ｺﾞｼｯｸM-PRO" w:hint="eastAsia"/>
                                <w:color w:val="333333"/>
                                <w:sz w:val="18"/>
                                <w:szCs w:val="18"/>
                              </w:rPr>
                              <w:t>第十六条の二</w:t>
                            </w:r>
                            <w:r w:rsidRPr="00612EFD">
                              <w:rPr>
                                <w:rFonts w:ascii="HG丸ｺﾞｼｯｸM-PRO" w:eastAsia="HG丸ｺﾞｼｯｸM-PRO" w:hAnsi="HG丸ｺﾞｼｯｸM-PRO" w:hint="eastAsia"/>
                                <w:color w:val="333333"/>
                                <w:sz w:val="18"/>
                                <w:szCs w:val="18"/>
                              </w:rPr>
                              <w:t xml:space="preserve">　</w:t>
                            </w:r>
                            <w:r w:rsidRPr="00612EFD">
                              <w:rPr>
                                <w:rStyle w:val="p"/>
                                <w:rFonts w:ascii="HG丸ｺﾞｼｯｸM-PRO" w:eastAsia="HG丸ｺﾞｼｯｸM-PRO" w:hAnsi="HG丸ｺﾞｼｯｸM-PRO" w:hint="eastAsia"/>
                                <w:color w:val="333333"/>
                                <w:sz w:val="18"/>
                                <w:szCs w:val="18"/>
                              </w:rPr>
                              <w:t>法第三十三条第二項第三号の政令で定める工作物、物件又は施設は、次に掲げるものとする。</w:t>
                            </w:r>
                          </w:p>
                          <w:p w:rsidR="00612EFD" w:rsidRPr="00612EFD" w:rsidRDefault="00612EFD" w:rsidP="00612EFD">
                            <w:pPr>
                              <w:snapToGrid w:val="0"/>
                              <w:ind w:leftChars="135" w:left="389" w:hangingChars="59" w:hanging="106"/>
                              <w:rPr>
                                <w:rFonts w:ascii="HG丸ｺﾞｼｯｸM-PRO" w:eastAsia="HG丸ｺﾞｼｯｸM-PRO" w:hAnsi="HG丸ｺﾞｼｯｸM-PRO"/>
                                <w:sz w:val="18"/>
                                <w:szCs w:val="18"/>
                              </w:rPr>
                            </w:pPr>
                            <w:r w:rsidRPr="00612EFD">
                              <w:rPr>
                                <w:rFonts w:ascii="HG丸ｺﾞｼｯｸM-PRO" w:eastAsia="HG丸ｺﾞｼｯｸM-PRO" w:hAnsi="HG丸ｺﾞｼｯｸM-PRO" w:hint="eastAsia"/>
                                <w:sz w:val="18"/>
                                <w:szCs w:val="18"/>
                              </w:rPr>
                              <w:t>一　広告塔又は看板で良好な景観の形成又は風致の維持に寄与するもの</w:t>
                            </w:r>
                          </w:p>
                          <w:p w:rsidR="00612EFD" w:rsidRPr="00612EFD" w:rsidRDefault="00612EFD" w:rsidP="00612EFD">
                            <w:pPr>
                              <w:snapToGrid w:val="0"/>
                              <w:ind w:leftChars="135" w:left="389" w:hangingChars="59" w:hanging="106"/>
                              <w:rPr>
                                <w:rFonts w:ascii="HG丸ｺﾞｼｯｸM-PRO" w:eastAsia="HG丸ｺﾞｼｯｸM-PRO" w:hAnsi="HG丸ｺﾞｼｯｸM-PRO"/>
                                <w:sz w:val="18"/>
                                <w:szCs w:val="18"/>
                              </w:rPr>
                            </w:pPr>
                            <w:r w:rsidRPr="00612EFD">
                              <w:rPr>
                                <w:rFonts w:ascii="HG丸ｺﾞｼｯｸM-PRO" w:eastAsia="HG丸ｺﾞｼｯｸM-PRO" w:hAnsi="HG丸ｺﾞｼｯｸM-PRO" w:hint="eastAsia"/>
                                <w:sz w:val="18"/>
                                <w:szCs w:val="18"/>
                              </w:rPr>
                              <w:t>二　ベンチ、街灯その他これらに類する工作物で歩行者の利便の増進に資するもの</w:t>
                            </w:r>
                          </w:p>
                          <w:p w:rsidR="00612EFD" w:rsidRPr="00612EFD" w:rsidRDefault="00612EFD" w:rsidP="00612EFD">
                            <w:pPr>
                              <w:snapToGrid w:val="0"/>
                              <w:ind w:leftChars="135" w:left="389" w:hangingChars="59" w:hanging="106"/>
                              <w:rPr>
                                <w:rFonts w:ascii="HG丸ｺﾞｼｯｸM-PRO" w:eastAsia="HG丸ｺﾞｼｯｸM-PRO" w:hAnsi="HG丸ｺﾞｼｯｸM-PRO"/>
                                <w:sz w:val="18"/>
                                <w:szCs w:val="18"/>
                              </w:rPr>
                            </w:pPr>
                            <w:r w:rsidRPr="00612EFD">
                              <w:rPr>
                                <w:rFonts w:ascii="HG丸ｺﾞｼｯｸM-PRO" w:eastAsia="HG丸ｺﾞｼｯｸM-PRO" w:hAnsi="HG丸ｺﾞｼｯｸM-PRO" w:hint="eastAsia"/>
                                <w:sz w:val="18"/>
                                <w:szCs w:val="18"/>
                              </w:rPr>
                              <w:t>三　標識、旗ざお、幕又はアーチで歩行者の利便の増進に資するもの</w:t>
                            </w:r>
                          </w:p>
                          <w:p w:rsidR="00612EFD" w:rsidRPr="00612EFD" w:rsidRDefault="00612EFD" w:rsidP="00612EFD">
                            <w:pPr>
                              <w:snapToGrid w:val="0"/>
                              <w:ind w:leftChars="135" w:left="389" w:hangingChars="59" w:hanging="106"/>
                              <w:rPr>
                                <w:rFonts w:ascii="HG丸ｺﾞｼｯｸM-PRO" w:eastAsia="HG丸ｺﾞｼｯｸM-PRO" w:hAnsi="HG丸ｺﾞｼｯｸM-PRO"/>
                                <w:sz w:val="18"/>
                                <w:szCs w:val="18"/>
                              </w:rPr>
                            </w:pPr>
                            <w:r w:rsidRPr="00612EFD">
                              <w:rPr>
                                <w:rFonts w:ascii="HG丸ｺﾞｼｯｸM-PRO" w:eastAsia="HG丸ｺﾞｼｯｸM-PRO" w:hAnsi="HG丸ｺﾞｼｯｸM-PRO" w:hint="eastAsia"/>
                                <w:sz w:val="18"/>
                                <w:szCs w:val="18"/>
                              </w:rPr>
                              <w:t>四　食事施設、購買施設その他これらに類する施設で歩行者の利便の増進に資するもの</w:t>
                            </w:r>
                          </w:p>
                          <w:p w:rsidR="00612EFD" w:rsidRPr="00612EFD" w:rsidRDefault="00612EFD" w:rsidP="00612EFD">
                            <w:pPr>
                              <w:snapToGrid w:val="0"/>
                              <w:ind w:leftChars="135" w:left="389" w:hangingChars="59" w:hanging="106"/>
                              <w:rPr>
                                <w:rFonts w:ascii="HG丸ｺﾞｼｯｸM-PRO" w:eastAsia="HG丸ｺﾞｼｯｸM-PRO" w:hAnsi="HG丸ｺﾞｼｯｸM-PRO"/>
                                <w:sz w:val="18"/>
                                <w:szCs w:val="18"/>
                              </w:rPr>
                            </w:pPr>
                            <w:r w:rsidRPr="00612EFD">
                              <w:rPr>
                                <w:rFonts w:ascii="HG丸ｺﾞｼｯｸM-PRO" w:eastAsia="HG丸ｺﾞｼｯｸM-PRO" w:hAnsi="HG丸ｺﾞｼｯｸM-PRO" w:hint="eastAsia"/>
                                <w:sz w:val="18"/>
                                <w:szCs w:val="18"/>
                              </w:rPr>
                              <w:t>五　第十一条の十第一項に規定する自転車駐車器具で自転車を賃貸する事業の用に供するもの</w:t>
                            </w:r>
                          </w:p>
                          <w:p w:rsidR="00612EFD" w:rsidRPr="00612EFD" w:rsidRDefault="00612EFD" w:rsidP="00612EFD">
                            <w:pPr>
                              <w:snapToGrid w:val="0"/>
                              <w:ind w:leftChars="135" w:left="389" w:hangingChars="59" w:hanging="106"/>
                              <w:rPr>
                                <w:rFonts w:ascii="HG丸ｺﾞｼｯｸM-PRO" w:eastAsia="HG丸ｺﾞｼｯｸM-PRO" w:hAnsi="HG丸ｺﾞｼｯｸM-PRO"/>
                                <w:sz w:val="18"/>
                                <w:szCs w:val="18"/>
                              </w:rPr>
                            </w:pPr>
                            <w:r w:rsidRPr="00612EFD">
                              <w:rPr>
                                <w:rFonts w:ascii="HG丸ｺﾞｼｯｸM-PRO" w:eastAsia="HG丸ｺﾞｼｯｸM-PRO" w:hAnsi="HG丸ｺﾞｼｯｸM-PRO" w:hint="eastAsia"/>
                                <w:sz w:val="18"/>
                                <w:szCs w:val="18"/>
                              </w:rPr>
                              <w:t>六　次に掲げるもので、集会、展示会その他これらに類する催しのため設けられ、かつ、歩行者の利便の増進に資するもの</w:t>
                            </w:r>
                          </w:p>
                          <w:p w:rsidR="00612EFD" w:rsidRPr="00612EFD" w:rsidRDefault="00612EFD" w:rsidP="00612EFD">
                            <w:pPr>
                              <w:snapToGrid w:val="0"/>
                              <w:ind w:leftChars="219" w:left="566" w:hangingChars="59" w:hanging="106"/>
                              <w:rPr>
                                <w:rFonts w:ascii="HG丸ｺﾞｼｯｸM-PRO" w:eastAsia="HG丸ｺﾞｼｯｸM-PRO" w:hAnsi="HG丸ｺﾞｼｯｸM-PRO"/>
                                <w:sz w:val="18"/>
                                <w:szCs w:val="18"/>
                              </w:rPr>
                            </w:pPr>
                            <w:r w:rsidRPr="00612EFD">
                              <w:rPr>
                                <w:rFonts w:ascii="HG丸ｺﾞｼｯｸM-PRO" w:eastAsia="HG丸ｺﾞｼｯｸM-PRO" w:hAnsi="HG丸ｺﾞｼｯｸM-PRO" w:hint="eastAsia"/>
                                <w:sz w:val="18"/>
                                <w:szCs w:val="18"/>
                              </w:rPr>
                              <w:t>イ　広告塔その他これに類する工作物</w:t>
                            </w:r>
                          </w:p>
                          <w:p w:rsidR="00612EFD" w:rsidRPr="00612EFD" w:rsidRDefault="00612EFD" w:rsidP="00612EFD">
                            <w:pPr>
                              <w:snapToGrid w:val="0"/>
                              <w:ind w:leftChars="219" w:left="566" w:hangingChars="59" w:hanging="106"/>
                              <w:rPr>
                                <w:rFonts w:ascii="HG丸ｺﾞｼｯｸM-PRO" w:eastAsia="HG丸ｺﾞｼｯｸM-PRO" w:hAnsi="HG丸ｺﾞｼｯｸM-PRO"/>
                                <w:sz w:val="18"/>
                                <w:szCs w:val="18"/>
                              </w:rPr>
                            </w:pPr>
                            <w:r w:rsidRPr="00612EFD">
                              <w:rPr>
                                <w:rFonts w:ascii="HG丸ｺﾞｼｯｸM-PRO" w:eastAsia="HG丸ｺﾞｼｯｸM-PRO" w:hAnsi="HG丸ｺﾞｼｯｸM-PRO" w:hint="eastAsia"/>
                                <w:sz w:val="18"/>
                                <w:szCs w:val="18"/>
                              </w:rPr>
                              <w:t>ロ　露店、商品置場その他これらに類する施設</w:t>
                            </w:r>
                          </w:p>
                          <w:p w:rsidR="00612EFD" w:rsidRPr="00612EFD" w:rsidRDefault="00612EFD" w:rsidP="00612EFD">
                            <w:pPr>
                              <w:snapToGrid w:val="0"/>
                              <w:ind w:leftChars="219" w:left="566" w:hangingChars="59" w:hanging="106"/>
                              <w:rPr>
                                <w:rFonts w:ascii="HG丸ｺﾞｼｯｸM-PRO" w:eastAsia="HG丸ｺﾞｼｯｸM-PRO" w:hAnsi="HG丸ｺﾞｼｯｸM-PRO"/>
                                <w:sz w:val="18"/>
                                <w:szCs w:val="18"/>
                              </w:rPr>
                            </w:pPr>
                            <w:r w:rsidRPr="00612EFD">
                              <w:rPr>
                                <w:rFonts w:ascii="HG丸ｺﾞｼｯｸM-PRO" w:eastAsia="HG丸ｺﾞｼｯｸM-PRO" w:hAnsi="HG丸ｺﾞｼｯｸM-PRO" w:hint="eastAsia"/>
                                <w:sz w:val="18"/>
                                <w:szCs w:val="18"/>
                              </w:rPr>
                              <w:t>ハ　看板、旗ざお、幕及びアーチ</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73.3pt;margin-top:5.7pt;width:424.5pt;height:165.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">
                <v:textbox>
                  <w:txbxContent>
                    <w:p w:rsidR="00612EFD" w:rsidRPr="00612EFD" w:rsidRDefault="00612EFD" w:rsidP="00612EFD">
                      <w:pPr>
                        <w:pStyle w:val="title"/>
                        <w:shd w:val="clear" w:color="auto" w:fill="FFFFFF"/>
                        <w:snapToGrid w:val="0"/>
                        <w:spacing w:before="0" w:beforeAutospacing="0" w:after="0" w:afterAutospacing="0"/>
                        <w:ind w:left="240"/>
                        <w:rPr>
                          <w:rFonts w:ascii="HG丸ｺﾞｼｯｸM-PRO" w:eastAsia="HG丸ｺﾞｼｯｸM-PRO" w:hAnsi="HG丸ｺﾞｼｯｸM-PRO"/>
                          <w:color w:val="333333"/>
                          <w:sz w:val="18"/>
                          <w:szCs w:val="18"/>
                        </w:rPr>
                      </w:pPr>
                      <w:r w:rsidRPr="00612EFD">
                        <w:rPr>
                          <w:rStyle w:val="cm"/>
                          <w:rFonts w:ascii="HG丸ｺﾞｼｯｸM-PRO" w:eastAsia="HG丸ｺﾞｼｯｸM-PRO" w:hAnsi="HG丸ｺﾞｼｯｸM-PRO" w:hint="eastAsia"/>
                          <w:color w:val="333333"/>
                          <w:sz w:val="18"/>
                          <w:szCs w:val="18"/>
                        </w:rPr>
                        <w:t>(歩行者利便増進施設等)</w:t>
                      </w:r>
                    </w:p>
                    <w:p w:rsidR="00612EFD" w:rsidRPr="00612EFD" w:rsidRDefault="00612EFD" w:rsidP="00612EFD">
                      <w:pPr>
                        <w:pStyle w:val="num"/>
                        <w:shd w:val="clear" w:color="auto" w:fill="FFFFFF"/>
                        <w:snapToGrid w:val="0"/>
                        <w:spacing w:before="0" w:beforeAutospacing="0" w:after="0" w:afterAutospacing="0"/>
                        <w:ind w:left="240" w:hanging="240"/>
                        <w:rPr>
                          <w:rFonts w:ascii="HG丸ｺﾞｼｯｸM-PRO" w:eastAsia="HG丸ｺﾞｼｯｸM-PRO" w:hAnsi="HG丸ｺﾞｼｯｸM-PRO" w:hint="eastAsia"/>
                          <w:color w:val="333333"/>
                          <w:sz w:val="18"/>
                          <w:szCs w:val="18"/>
                        </w:rPr>
                      </w:pPr>
                      <w:r w:rsidRPr="00612EFD">
                        <w:rPr>
                          <w:rStyle w:val="num1"/>
                          <w:rFonts w:ascii="HG丸ｺﾞｼｯｸM-PRO" w:eastAsia="HG丸ｺﾞｼｯｸM-PRO" w:hAnsi="HG丸ｺﾞｼｯｸM-PRO" w:hint="eastAsia"/>
                          <w:color w:val="333333"/>
                          <w:sz w:val="18"/>
                          <w:szCs w:val="18"/>
                        </w:rPr>
                        <w:t>第十六条の二</w:t>
                      </w:r>
                      <w:r w:rsidRPr="00612EFD">
                        <w:rPr>
                          <w:rFonts w:ascii="HG丸ｺﾞｼｯｸM-PRO" w:eastAsia="HG丸ｺﾞｼｯｸM-PRO" w:hAnsi="HG丸ｺﾞｼｯｸM-PRO" w:hint="eastAsia"/>
                          <w:color w:val="333333"/>
                          <w:sz w:val="18"/>
                          <w:szCs w:val="18"/>
                        </w:rPr>
                        <w:t xml:space="preserve">　</w:t>
                      </w:r>
                      <w:r w:rsidRPr="00612EFD">
                        <w:rPr>
                          <w:rStyle w:val="p"/>
                          <w:rFonts w:ascii="HG丸ｺﾞｼｯｸM-PRO" w:eastAsia="HG丸ｺﾞｼｯｸM-PRO" w:hAnsi="HG丸ｺﾞｼｯｸM-PRO" w:hint="eastAsia"/>
                          <w:color w:val="333333"/>
                          <w:sz w:val="18"/>
                          <w:szCs w:val="18"/>
                        </w:rPr>
                        <w:t>法第三十三条第二項第三号の政令で定める工作物、物件又は施設は、次に掲げるものとする。</w:t>
                      </w:r>
                    </w:p>
                    <w:p w:rsidR="00612EFD" w:rsidRPr="00612EFD" w:rsidRDefault="00612EFD" w:rsidP="00612EFD">
                      <w:pPr>
                        <w:snapToGrid w:val="0"/>
                        <w:ind w:leftChars="135" w:left="389" w:hangingChars="59" w:hanging="106"/>
                        <w:rPr>
                          <w:rFonts w:ascii="HG丸ｺﾞｼｯｸM-PRO" w:eastAsia="HG丸ｺﾞｼｯｸM-PRO" w:hAnsi="HG丸ｺﾞｼｯｸM-PRO"/>
                          <w:sz w:val="18"/>
                          <w:szCs w:val="18"/>
                        </w:rPr>
                      </w:pPr>
                      <w:r w:rsidRPr="00612EFD">
                        <w:rPr>
                          <w:rFonts w:ascii="HG丸ｺﾞｼｯｸM-PRO" w:eastAsia="HG丸ｺﾞｼｯｸM-PRO" w:hAnsi="HG丸ｺﾞｼｯｸM-PRO" w:hint="eastAsia"/>
                          <w:sz w:val="18"/>
                          <w:szCs w:val="18"/>
                        </w:rPr>
                        <w:t>一　広告塔又は看板で良好な景観の形成又は風致の維持に寄与するもの</w:t>
                      </w:r>
                    </w:p>
                    <w:p w:rsidR="00612EFD" w:rsidRPr="00612EFD" w:rsidRDefault="00612EFD" w:rsidP="00612EFD">
                      <w:pPr>
                        <w:snapToGrid w:val="0"/>
                        <w:ind w:leftChars="135" w:left="389" w:hangingChars="59" w:hanging="106"/>
                        <w:rPr>
                          <w:rFonts w:ascii="HG丸ｺﾞｼｯｸM-PRO" w:eastAsia="HG丸ｺﾞｼｯｸM-PRO" w:hAnsi="HG丸ｺﾞｼｯｸM-PRO"/>
                          <w:sz w:val="18"/>
                          <w:szCs w:val="18"/>
                        </w:rPr>
                      </w:pPr>
                      <w:r w:rsidRPr="00612EFD">
                        <w:rPr>
                          <w:rFonts w:ascii="HG丸ｺﾞｼｯｸM-PRO" w:eastAsia="HG丸ｺﾞｼｯｸM-PRO" w:hAnsi="HG丸ｺﾞｼｯｸM-PRO" w:hint="eastAsia"/>
                          <w:sz w:val="18"/>
                          <w:szCs w:val="18"/>
                        </w:rPr>
                        <w:t>二　ベンチ、街灯その他これらに類する工作物で歩行者の利便の増進に資するもの</w:t>
                      </w:r>
                    </w:p>
                    <w:p w:rsidR="00612EFD" w:rsidRPr="00612EFD" w:rsidRDefault="00612EFD" w:rsidP="00612EFD">
                      <w:pPr>
                        <w:snapToGrid w:val="0"/>
                        <w:ind w:leftChars="135" w:left="389" w:hangingChars="59" w:hanging="106"/>
                        <w:rPr>
                          <w:rFonts w:ascii="HG丸ｺﾞｼｯｸM-PRO" w:eastAsia="HG丸ｺﾞｼｯｸM-PRO" w:hAnsi="HG丸ｺﾞｼｯｸM-PRO"/>
                          <w:sz w:val="18"/>
                          <w:szCs w:val="18"/>
                        </w:rPr>
                      </w:pPr>
                      <w:r w:rsidRPr="00612EFD">
                        <w:rPr>
                          <w:rFonts w:ascii="HG丸ｺﾞｼｯｸM-PRO" w:eastAsia="HG丸ｺﾞｼｯｸM-PRO" w:hAnsi="HG丸ｺﾞｼｯｸM-PRO" w:hint="eastAsia"/>
                          <w:sz w:val="18"/>
                          <w:szCs w:val="18"/>
                        </w:rPr>
                        <w:t>三　標識、旗ざお、幕又はアーチで歩行者の利便の増進に資するもの</w:t>
                      </w:r>
                    </w:p>
                    <w:p w:rsidR="00612EFD" w:rsidRPr="00612EFD" w:rsidRDefault="00612EFD" w:rsidP="00612EFD">
                      <w:pPr>
                        <w:snapToGrid w:val="0"/>
                        <w:ind w:leftChars="135" w:left="389" w:hangingChars="59" w:hanging="106"/>
                        <w:rPr>
                          <w:rFonts w:ascii="HG丸ｺﾞｼｯｸM-PRO" w:eastAsia="HG丸ｺﾞｼｯｸM-PRO" w:hAnsi="HG丸ｺﾞｼｯｸM-PRO"/>
                          <w:sz w:val="18"/>
                          <w:szCs w:val="18"/>
                        </w:rPr>
                      </w:pPr>
                      <w:r w:rsidRPr="00612EFD">
                        <w:rPr>
                          <w:rFonts w:ascii="HG丸ｺﾞｼｯｸM-PRO" w:eastAsia="HG丸ｺﾞｼｯｸM-PRO" w:hAnsi="HG丸ｺﾞｼｯｸM-PRO" w:hint="eastAsia"/>
                          <w:sz w:val="18"/>
                          <w:szCs w:val="18"/>
                        </w:rPr>
                        <w:t>四　食事施設、購買施設その他これらに類する施設で歩行者の利便の増進に資するもの</w:t>
                      </w:r>
                    </w:p>
                    <w:p w:rsidR="00612EFD" w:rsidRPr="00612EFD" w:rsidRDefault="00612EFD" w:rsidP="00612EFD">
                      <w:pPr>
                        <w:snapToGrid w:val="0"/>
                        <w:ind w:leftChars="135" w:left="389" w:hangingChars="59" w:hanging="106"/>
                        <w:rPr>
                          <w:rFonts w:ascii="HG丸ｺﾞｼｯｸM-PRO" w:eastAsia="HG丸ｺﾞｼｯｸM-PRO" w:hAnsi="HG丸ｺﾞｼｯｸM-PRO"/>
                          <w:sz w:val="18"/>
                          <w:szCs w:val="18"/>
                        </w:rPr>
                      </w:pPr>
                      <w:r w:rsidRPr="00612EFD">
                        <w:rPr>
                          <w:rFonts w:ascii="HG丸ｺﾞｼｯｸM-PRO" w:eastAsia="HG丸ｺﾞｼｯｸM-PRO" w:hAnsi="HG丸ｺﾞｼｯｸM-PRO" w:hint="eastAsia"/>
                          <w:sz w:val="18"/>
                          <w:szCs w:val="18"/>
                        </w:rPr>
                        <w:t>五　第十一条の十第一項に規定する自転車駐車器具で自転車を賃貸する事業の用に供するもの</w:t>
                      </w:r>
                    </w:p>
                    <w:p w:rsidR="00612EFD" w:rsidRPr="00612EFD" w:rsidRDefault="00612EFD" w:rsidP="00612EFD">
                      <w:pPr>
                        <w:snapToGrid w:val="0"/>
                        <w:ind w:leftChars="135" w:left="389" w:hangingChars="59" w:hanging="106"/>
                        <w:rPr>
                          <w:rFonts w:ascii="HG丸ｺﾞｼｯｸM-PRO" w:eastAsia="HG丸ｺﾞｼｯｸM-PRO" w:hAnsi="HG丸ｺﾞｼｯｸM-PRO"/>
                          <w:sz w:val="18"/>
                          <w:szCs w:val="18"/>
                        </w:rPr>
                      </w:pPr>
                      <w:r w:rsidRPr="00612EFD">
                        <w:rPr>
                          <w:rFonts w:ascii="HG丸ｺﾞｼｯｸM-PRO" w:eastAsia="HG丸ｺﾞｼｯｸM-PRO" w:hAnsi="HG丸ｺﾞｼｯｸM-PRO" w:hint="eastAsia"/>
                          <w:sz w:val="18"/>
                          <w:szCs w:val="18"/>
                        </w:rPr>
                        <w:t>六　次に掲げるもので、集会、展示会その他これらに類する催しのため設けられ、かつ、歩行者の利便の増進に資するもの</w:t>
                      </w:r>
                    </w:p>
                    <w:p w:rsidR="00612EFD" w:rsidRPr="00612EFD" w:rsidRDefault="00612EFD" w:rsidP="00612EFD">
                      <w:pPr>
                        <w:snapToGrid w:val="0"/>
                        <w:ind w:leftChars="219" w:left="566" w:hangingChars="59" w:hanging="106"/>
                        <w:rPr>
                          <w:rFonts w:ascii="HG丸ｺﾞｼｯｸM-PRO" w:eastAsia="HG丸ｺﾞｼｯｸM-PRO" w:hAnsi="HG丸ｺﾞｼｯｸM-PRO"/>
                          <w:sz w:val="18"/>
                          <w:szCs w:val="18"/>
                        </w:rPr>
                      </w:pPr>
                      <w:r w:rsidRPr="00612EFD">
                        <w:rPr>
                          <w:rFonts w:ascii="HG丸ｺﾞｼｯｸM-PRO" w:eastAsia="HG丸ｺﾞｼｯｸM-PRO" w:hAnsi="HG丸ｺﾞｼｯｸM-PRO" w:hint="eastAsia"/>
                          <w:sz w:val="18"/>
                          <w:szCs w:val="18"/>
                        </w:rPr>
                        <w:t>イ　広告塔その他これに類する工作物</w:t>
                      </w:r>
                    </w:p>
                    <w:p w:rsidR="00612EFD" w:rsidRPr="00612EFD" w:rsidRDefault="00612EFD" w:rsidP="00612EFD">
                      <w:pPr>
                        <w:snapToGrid w:val="0"/>
                        <w:ind w:leftChars="219" w:left="566" w:hangingChars="59" w:hanging="106"/>
                        <w:rPr>
                          <w:rFonts w:ascii="HG丸ｺﾞｼｯｸM-PRO" w:eastAsia="HG丸ｺﾞｼｯｸM-PRO" w:hAnsi="HG丸ｺﾞｼｯｸM-PRO"/>
                          <w:sz w:val="18"/>
                          <w:szCs w:val="18"/>
                        </w:rPr>
                      </w:pPr>
                      <w:r w:rsidRPr="00612EFD">
                        <w:rPr>
                          <w:rFonts w:ascii="HG丸ｺﾞｼｯｸM-PRO" w:eastAsia="HG丸ｺﾞｼｯｸM-PRO" w:hAnsi="HG丸ｺﾞｼｯｸM-PRO" w:hint="eastAsia"/>
                          <w:sz w:val="18"/>
                          <w:szCs w:val="18"/>
                        </w:rPr>
                        <w:t>ロ　露店、商品置場その他これらに類する施設</w:t>
                      </w:r>
                    </w:p>
                    <w:p w:rsidR="00612EFD" w:rsidRPr="00612EFD" w:rsidRDefault="00612EFD" w:rsidP="00612EFD">
                      <w:pPr>
                        <w:snapToGrid w:val="0"/>
                        <w:ind w:leftChars="219" w:left="566" w:hangingChars="59" w:hanging="106"/>
                        <w:rPr>
                          <w:rFonts w:ascii="HG丸ｺﾞｼｯｸM-PRO" w:eastAsia="HG丸ｺﾞｼｯｸM-PRO" w:hAnsi="HG丸ｺﾞｼｯｸM-PRO"/>
                          <w:sz w:val="18"/>
                          <w:szCs w:val="18"/>
                        </w:rPr>
                      </w:pPr>
                      <w:r w:rsidRPr="00612EFD">
                        <w:rPr>
                          <w:rFonts w:ascii="HG丸ｺﾞｼｯｸM-PRO" w:eastAsia="HG丸ｺﾞｼｯｸM-PRO" w:hAnsi="HG丸ｺﾞｼｯｸM-PRO" w:hint="eastAsia"/>
                          <w:sz w:val="18"/>
                          <w:szCs w:val="18"/>
                        </w:rPr>
                        <w:t>ハ　看板、旗ざお、幕及びアーチ</w:t>
                      </w:r>
                    </w:p>
                  </w:txbxContent>
                </v:textbox>
                <w10:wrap anchorx="margin"/>
              </v:shape>
            </w:pict>
          </mc:Fallback>
        </mc:AlternateContent>
      </w:r>
    </w:p>
    <w:p w:rsidR="00612EFD" w:rsidRDefault="00612EFD" w:rsidP="00612EFD">
      <w:pPr>
        <w:ind w:left="142" w:hangingChars="59" w:hanging="142"/>
        <w:rPr>
          <w:rFonts w:ascii="HGS教科書体" w:eastAsia="HGS教科書体"/>
          <w:sz w:val="24"/>
          <w:szCs w:val="24"/>
        </w:rPr>
      </w:pPr>
    </w:p>
    <w:p w:rsidR="00612EFD" w:rsidRDefault="00612EFD" w:rsidP="00612EFD">
      <w:pPr>
        <w:ind w:left="142" w:hangingChars="59" w:hanging="142"/>
        <w:rPr>
          <w:rFonts w:ascii="HGS教科書体" w:eastAsia="HGS教科書体"/>
          <w:sz w:val="24"/>
          <w:szCs w:val="24"/>
        </w:rPr>
      </w:pPr>
    </w:p>
    <w:p w:rsidR="00612EFD" w:rsidRDefault="00612EFD" w:rsidP="00612EFD">
      <w:pPr>
        <w:ind w:left="142" w:hangingChars="59" w:hanging="142"/>
        <w:rPr>
          <w:rFonts w:ascii="HGS教科書体" w:eastAsia="HGS教科書体"/>
          <w:sz w:val="24"/>
          <w:szCs w:val="24"/>
        </w:rPr>
      </w:pPr>
    </w:p>
    <w:p w:rsidR="00612EFD" w:rsidRDefault="00612EFD" w:rsidP="00612EFD">
      <w:pPr>
        <w:ind w:left="142" w:hangingChars="59" w:hanging="142"/>
        <w:rPr>
          <w:rFonts w:ascii="HGS教科書体" w:eastAsia="HGS教科書体"/>
          <w:sz w:val="24"/>
          <w:szCs w:val="24"/>
        </w:rPr>
      </w:pPr>
    </w:p>
    <w:p w:rsidR="00612EFD" w:rsidRDefault="00612EFD" w:rsidP="00612EFD">
      <w:pPr>
        <w:ind w:left="142" w:hangingChars="59" w:hanging="142"/>
        <w:rPr>
          <w:rFonts w:ascii="HGS教科書体" w:eastAsia="HGS教科書体"/>
          <w:sz w:val="24"/>
          <w:szCs w:val="24"/>
        </w:rPr>
      </w:pPr>
    </w:p>
    <w:p w:rsidR="00612EFD" w:rsidRDefault="00612EFD" w:rsidP="00612EFD">
      <w:pPr>
        <w:ind w:left="142" w:hangingChars="59" w:hanging="142"/>
        <w:rPr>
          <w:rFonts w:ascii="HGS教科書体" w:eastAsia="HGS教科書体"/>
          <w:sz w:val="24"/>
          <w:szCs w:val="24"/>
        </w:rPr>
      </w:pPr>
    </w:p>
    <w:p w:rsidR="00612EFD" w:rsidRDefault="00612EFD" w:rsidP="00612EFD">
      <w:pPr>
        <w:ind w:left="142" w:hangingChars="59" w:hanging="142"/>
        <w:rPr>
          <w:rFonts w:ascii="HGS教科書体" w:eastAsia="HGS教科書体"/>
          <w:sz w:val="24"/>
          <w:szCs w:val="24"/>
        </w:rPr>
      </w:pPr>
    </w:p>
    <w:p w:rsidR="00612EFD" w:rsidRDefault="00612EFD" w:rsidP="00612EFD">
      <w:pPr>
        <w:ind w:left="142" w:hangingChars="59" w:hanging="142"/>
        <w:rPr>
          <w:rFonts w:ascii="HGS教科書体" w:eastAsia="HGS教科書体"/>
          <w:sz w:val="24"/>
          <w:szCs w:val="24"/>
        </w:rPr>
      </w:pPr>
    </w:p>
    <w:p w:rsidR="00612EFD" w:rsidRDefault="00612EFD" w:rsidP="00612EFD">
      <w:pPr>
        <w:ind w:left="142" w:hangingChars="59" w:hanging="142"/>
        <w:rPr>
          <w:rFonts w:ascii="HGS教科書体" w:eastAsia="HGS教科書体"/>
          <w:sz w:val="24"/>
          <w:szCs w:val="24"/>
        </w:rPr>
      </w:pPr>
    </w:p>
    <w:p w:rsidR="00A44C9B" w:rsidRDefault="00A44C9B" w:rsidP="00612EFD">
      <w:pPr>
        <w:ind w:left="142" w:hangingChars="59" w:hanging="142"/>
        <w:rPr>
          <w:rFonts w:ascii="HGS教科書体" w:eastAsia="HGS教科書体"/>
          <w:sz w:val="24"/>
          <w:szCs w:val="24"/>
        </w:rPr>
      </w:pPr>
    </w:p>
    <w:p w:rsidR="00612EFD" w:rsidRPr="00014A3A" w:rsidRDefault="00612EFD" w:rsidP="00612EFD">
      <w:pPr>
        <w:rPr>
          <w:rFonts w:ascii="HGS教科書体" w:eastAsia="HGS教科書体"/>
          <w:b/>
          <w:sz w:val="24"/>
          <w:szCs w:val="24"/>
        </w:rPr>
      </w:pPr>
      <w:r w:rsidRPr="00014A3A">
        <w:rPr>
          <w:rFonts w:ascii="HGS教科書体" w:eastAsia="HGS教科書体" w:hint="eastAsia"/>
          <w:b/>
          <w:sz w:val="24"/>
          <w:szCs w:val="24"/>
        </w:rPr>
        <w:lastRenderedPageBreak/>
        <w:t>◇</w:t>
      </w:r>
      <w:r>
        <w:rPr>
          <w:rFonts w:ascii="HGS教科書体" w:eastAsia="HGS教科書体" w:hint="eastAsia"/>
          <w:b/>
          <w:sz w:val="24"/>
          <w:szCs w:val="24"/>
        </w:rPr>
        <w:t>占用</w:t>
      </w:r>
      <w:r w:rsidR="00387A75">
        <w:rPr>
          <w:rFonts w:ascii="HGS教科書体" w:eastAsia="HGS教科書体" w:hint="eastAsia"/>
          <w:b/>
          <w:sz w:val="24"/>
          <w:szCs w:val="24"/>
        </w:rPr>
        <w:t>期間</w:t>
      </w:r>
    </w:p>
    <w:p w:rsidR="00387A75" w:rsidRPr="00387A75" w:rsidRDefault="00612EFD" w:rsidP="00387A75">
      <w:pPr>
        <w:ind w:left="142" w:hangingChars="59" w:hanging="142"/>
        <w:rPr>
          <w:rFonts w:ascii="HGS教科書体" w:eastAsia="HGS教科書体"/>
          <w:sz w:val="24"/>
          <w:szCs w:val="24"/>
        </w:rPr>
      </w:pPr>
      <w:r>
        <w:rPr>
          <w:rFonts w:ascii="HGS教科書体" w:eastAsia="HGS教科書体" w:hint="eastAsia"/>
          <w:sz w:val="24"/>
          <w:szCs w:val="24"/>
        </w:rPr>
        <w:t>・</w:t>
      </w:r>
      <w:r w:rsidR="00387A75">
        <w:rPr>
          <w:rFonts w:ascii="HGS教科書体" w:eastAsia="HGS教科書体" w:hint="eastAsia"/>
          <w:sz w:val="24"/>
          <w:szCs w:val="24"/>
        </w:rPr>
        <w:t>令和６年度の占用期間は月単位とし、令和７年３月</w:t>
      </w:r>
      <w:r w:rsidR="00DE35AF">
        <w:rPr>
          <w:rFonts w:ascii="HGS教科書体" w:eastAsia="HGS教科書体" w:hint="eastAsia"/>
          <w:sz w:val="24"/>
          <w:szCs w:val="24"/>
        </w:rPr>
        <w:t>までの期間内</w:t>
      </w:r>
      <w:r w:rsidR="00387A75">
        <w:rPr>
          <w:rFonts w:ascii="HGS教科書体" w:eastAsia="HGS教科書体" w:hint="eastAsia"/>
          <w:sz w:val="24"/>
          <w:szCs w:val="24"/>
        </w:rPr>
        <w:t>とする。ただし、公共性が高</w:t>
      </w:r>
      <w:r w:rsidR="00DE35AF">
        <w:rPr>
          <w:rFonts w:ascii="HGS教科書体" w:eastAsia="HGS教科書体" w:hint="eastAsia"/>
          <w:sz w:val="24"/>
          <w:szCs w:val="24"/>
        </w:rPr>
        <w:t>い休憩施設等で</w:t>
      </w:r>
      <w:r w:rsidR="00387A75">
        <w:rPr>
          <w:rFonts w:ascii="HGS教科書体" w:eastAsia="HGS教科書体" w:hint="eastAsia"/>
          <w:sz w:val="24"/>
          <w:szCs w:val="24"/>
        </w:rPr>
        <w:t>土地に固定し容易に移動できないもの</w:t>
      </w:r>
      <w:r w:rsidR="00DE35AF">
        <w:rPr>
          <w:rFonts w:ascii="HGS教科書体" w:eastAsia="HGS教科書体" w:hint="eastAsia"/>
          <w:sz w:val="24"/>
          <w:szCs w:val="24"/>
        </w:rPr>
        <w:t>は</w:t>
      </w:r>
      <w:r w:rsidR="00387A75">
        <w:rPr>
          <w:rFonts w:ascii="HGS教科書体" w:eastAsia="HGS教科書体" w:hint="eastAsia"/>
          <w:sz w:val="24"/>
          <w:szCs w:val="24"/>
        </w:rPr>
        <w:t>、</w:t>
      </w:r>
      <w:r w:rsidR="00DE35AF">
        <w:rPr>
          <w:rFonts w:ascii="HGS教科書体" w:eastAsia="HGS教科書体" w:hint="eastAsia"/>
          <w:sz w:val="24"/>
          <w:szCs w:val="24"/>
        </w:rPr>
        <w:t>市が認めたときに限り令和１１年３月までの期間内を占用期間とすることができる。</w:t>
      </w:r>
    </w:p>
    <w:p w:rsidR="00612EFD" w:rsidRPr="00DE35AF" w:rsidRDefault="00612EFD" w:rsidP="00283517">
      <w:pPr>
        <w:ind w:leftChars="135" w:left="425" w:hangingChars="59" w:hanging="142"/>
        <w:rPr>
          <w:rFonts w:ascii="HGS教科書体" w:eastAsia="HGS教科書体"/>
          <w:sz w:val="24"/>
          <w:szCs w:val="24"/>
        </w:rPr>
      </w:pPr>
    </w:p>
    <w:p w:rsidR="00DE35AF" w:rsidRPr="00014A3A" w:rsidRDefault="00DE35AF" w:rsidP="00DE35AF">
      <w:pPr>
        <w:rPr>
          <w:rFonts w:ascii="HGS教科書体" w:eastAsia="HGS教科書体"/>
          <w:b/>
          <w:sz w:val="24"/>
          <w:szCs w:val="24"/>
        </w:rPr>
      </w:pPr>
      <w:r w:rsidRPr="00014A3A">
        <w:rPr>
          <w:rFonts w:ascii="HGS教科書体" w:eastAsia="HGS教科書体" w:hint="eastAsia"/>
          <w:b/>
          <w:sz w:val="24"/>
          <w:szCs w:val="24"/>
        </w:rPr>
        <w:t>◇</w:t>
      </w:r>
      <w:r>
        <w:rPr>
          <w:rFonts w:ascii="HGS教科書体" w:eastAsia="HGS教科書体" w:hint="eastAsia"/>
          <w:b/>
          <w:sz w:val="24"/>
          <w:szCs w:val="24"/>
        </w:rPr>
        <w:t>占用料</w:t>
      </w:r>
    </w:p>
    <w:p w:rsidR="00F82E8F" w:rsidRDefault="00DE35AF" w:rsidP="00F82E8F">
      <w:pPr>
        <w:ind w:left="142" w:hangingChars="59" w:hanging="142"/>
        <w:rPr>
          <w:rFonts w:ascii="HGS教科書体" w:eastAsia="HGS教科書体"/>
          <w:sz w:val="24"/>
          <w:szCs w:val="24"/>
        </w:rPr>
      </w:pPr>
      <w:r>
        <w:rPr>
          <w:rFonts w:ascii="HGS教科書体" w:eastAsia="HGS教科書体" w:hint="eastAsia"/>
          <w:sz w:val="24"/>
          <w:szCs w:val="24"/>
        </w:rPr>
        <w:t>・</w:t>
      </w:r>
      <w:r w:rsidRPr="00DE35AF">
        <w:rPr>
          <w:rFonts w:ascii="HGS教科書体" w:eastAsia="HGS教科書体" w:hint="eastAsia"/>
          <w:sz w:val="24"/>
          <w:szCs w:val="24"/>
        </w:rPr>
        <w:t>ほこみちにおける道路占用料は、佐賀市道路占用料徴収条例に基づき算定し、道路の維持管理に協力することを条件に</w:t>
      </w:r>
      <w:r w:rsidRPr="00DE35AF">
        <w:rPr>
          <w:rFonts w:ascii="HGS教科書体" w:eastAsia="HGS教科書体"/>
          <w:sz w:val="24"/>
          <w:szCs w:val="24"/>
        </w:rPr>
        <w:t>1/10に減免する。</w:t>
      </w:r>
      <w:r w:rsidR="00F82E8F" w:rsidRPr="00DE35AF">
        <w:rPr>
          <w:rFonts w:ascii="HGS教科書体" w:eastAsia="HGS教科書体" w:hint="eastAsia"/>
          <w:sz w:val="24"/>
          <w:szCs w:val="24"/>
        </w:rPr>
        <w:t>ただし、次表の左欄に掲げる物件については、同表の右欄に掲げる物件として占用料を算出するものとする。（道路法第３２条第</w:t>
      </w:r>
      <w:r w:rsidR="00F82E8F" w:rsidRPr="00DE35AF">
        <w:rPr>
          <w:rFonts w:ascii="HGS教科書体" w:eastAsia="HGS教科書体"/>
          <w:sz w:val="24"/>
          <w:szCs w:val="24"/>
        </w:rPr>
        <w:t>1項）</w:t>
      </w:r>
    </w:p>
    <w:tbl>
      <w:tblPr>
        <w:tblStyle w:val="a3"/>
        <w:tblW w:w="8505" w:type="dxa"/>
        <w:tblInd w:w="279" w:type="dxa"/>
        <w:tblLook w:val="04A0" w:firstRow="1" w:lastRow="0" w:firstColumn="1" w:lastColumn="0" w:noHBand="0" w:noVBand="1"/>
      </w:tblPr>
      <w:tblGrid>
        <w:gridCol w:w="5386"/>
        <w:gridCol w:w="3119"/>
      </w:tblGrid>
      <w:tr w:rsidR="00D90762" w:rsidTr="00D90762">
        <w:tc>
          <w:tcPr>
            <w:tcW w:w="5386" w:type="dxa"/>
          </w:tcPr>
          <w:p w:rsidR="00D90762" w:rsidRPr="00D90762" w:rsidRDefault="00D90762" w:rsidP="00F93300">
            <w:pPr>
              <w:rPr>
                <w:rFonts w:ascii="HGS教科書体" w:eastAsia="HGS教科書体"/>
                <w:sz w:val="24"/>
                <w:szCs w:val="24"/>
              </w:rPr>
            </w:pPr>
            <w:r w:rsidRPr="00D90762">
              <w:rPr>
                <w:rFonts w:ascii="HGS教科書体" w:eastAsia="HGS教科書体" w:hint="eastAsia"/>
                <w:sz w:val="24"/>
                <w:szCs w:val="24"/>
              </w:rPr>
              <w:t>ベンチ等の休憩施設など公共性が高く土地に固着し容易に移動できないもの</w:t>
            </w:r>
          </w:p>
        </w:tc>
        <w:tc>
          <w:tcPr>
            <w:tcW w:w="3119" w:type="dxa"/>
          </w:tcPr>
          <w:p w:rsidR="00D90762" w:rsidRPr="00D90762" w:rsidRDefault="00D90762" w:rsidP="00F93300">
            <w:pPr>
              <w:rPr>
                <w:rFonts w:ascii="HGS教科書体" w:eastAsia="HGS教科書体"/>
                <w:sz w:val="24"/>
                <w:szCs w:val="24"/>
              </w:rPr>
            </w:pPr>
            <w:r w:rsidRPr="00D90762">
              <w:rPr>
                <w:rFonts w:ascii="HGS教科書体" w:eastAsia="HGS教科書体" w:hint="eastAsia"/>
                <w:sz w:val="24"/>
                <w:szCs w:val="24"/>
              </w:rPr>
              <w:t>道路法第32条１項1号</w:t>
            </w:r>
          </w:p>
        </w:tc>
      </w:tr>
      <w:tr w:rsidR="00D90762" w:rsidTr="00D90762">
        <w:tc>
          <w:tcPr>
            <w:tcW w:w="5386" w:type="dxa"/>
          </w:tcPr>
          <w:p w:rsidR="00D90762" w:rsidRPr="00D90762" w:rsidRDefault="00D90762" w:rsidP="00F93300">
            <w:pPr>
              <w:rPr>
                <w:rFonts w:ascii="HGS教科書体" w:eastAsia="HGS教科書体"/>
                <w:sz w:val="24"/>
                <w:szCs w:val="24"/>
              </w:rPr>
            </w:pPr>
            <w:r w:rsidRPr="00D90762">
              <w:rPr>
                <w:rFonts w:ascii="HGS教科書体" w:eastAsia="HGS教科書体" w:hint="eastAsia"/>
                <w:sz w:val="24"/>
                <w:szCs w:val="24"/>
              </w:rPr>
              <w:t>上記以外のもの</w:t>
            </w:r>
          </w:p>
        </w:tc>
        <w:tc>
          <w:tcPr>
            <w:tcW w:w="3119" w:type="dxa"/>
          </w:tcPr>
          <w:p w:rsidR="00D90762" w:rsidRPr="00D90762" w:rsidRDefault="00D90762" w:rsidP="00F93300">
            <w:pPr>
              <w:rPr>
                <w:rFonts w:ascii="HGS教科書体" w:eastAsia="HGS教科書体"/>
                <w:sz w:val="24"/>
                <w:szCs w:val="24"/>
              </w:rPr>
            </w:pPr>
            <w:r w:rsidRPr="00D90762">
              <w:rPr>
                <w:rFonts w:ascii="HGS教科書体" w:eastAsia="HGS教科書体" w:hint="eastAsia"/>
                <w:sz w:val="24"/>
                <w:szCs w:val="24"/>
              </w:rPr>
              <w:t>道路法第３２条1項６号</w:t>
            </w:r>
          </w:p>
        </w:tc>
      </w:tr>
    </w:tbl>
    <w:p w:rsidR="00F82E8F" w:rsidRPr="00014A3A" w:rsidRDefault="00F82E8F" w:rsidP="00F82E8F">
      <w:pPr>
        <w:rPr>
          <w:rFonts w:ascii="HGS教科書体" w:eastAsia="HGS教科書体"/>
          <w:sz w:val="24"/>
          <w:szCs w:val="24"/>
        </w:rPr>
      </w:pPr>
      <w:r>
        <w:rPr>
          <w:rFonts w:ascii="HGS教科書体" w:eastAsia="HGS教科書体" w:hint="eastAsia"/>
          <w:sz w:val="24"/>
          <w:szCs w:val="24"/>
        </w:rPr>
        <w:t>・すでに納付した占用料は還付しない。</w:t>
      </w:r>
    </w:p>
    <w:p w:rsidR="00DE35AF" w:rsidRDefault="00D90762" w:rsidP="00F82E8F">
      <w:pPr>
        <w:ind w:left="142" w:hangingChars="59" w:hanging="142"/>
        <w:rPr>
          <w:rFonts w:ascii="HGS教科書体" w:eastAsia="HGS教科書体"/>
          <w:sz w:val="24"/>
          <w:szCs w:val="24"/>
        </w:rPr>
      </w:pPr>
      <w:r w:rsidRPr="00612EFD">
        <w:rPr>
          <w:rFonts w:ascii="HGS教科書体" w:eastAsia="HGS教科書体"/>
          <w:noProof/>
          <w:sz w:val="24"/>
          <w:szCs w:val="24"/>
        </w:rPr>
        <mc:AlternateContent>
          <mc:Choice Requires="wps">
            <w:drawing>
              <wp:anchor distT="45720" distB="45720" distL="114300" distR="114300" simplePos="0" relativeHeight="251661312" behindDoc="0" locked="0" layoutInCell="1" allowOverlap="1" wp14:anchorId="522D03F9" wp14:editId="23FE3815">
                <wp:simplePos x="0" y="0"/>
                <wp:positionH relativeFrom="margin">
                  <wp:posOffset>196215</wp:posOffset>
                </wp:positionH>
                <wp:positionV relativeFrom="paragraph">
                  <wp:posOffset>129540</wp:posOffset>
                </wp:positionV>
                <wp:extent cx="5372100" cy="847725"/>
                <wp:effectExtent l="0" t="0" r="19050" b="2857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847725"/>
                        </a:xfrm>
                        <a:prstGeom prst="rect">
                          <a:avLst/>
                        </a:prstGeom>
                        <a:solidFill>
                          <a:srgbClr val="FFFFFF"/>
                        </a:solidFill>
                        <a:ln w="9525">
                          <a:solidFill>
                            <a:srgbClr val="000000"/>
                          </a:solidFill>
                          <a:miter lim="800000"/>
                          <a:headEnd/>
                          <a:tailEnd/>
                        </a:ln>
                      </wps:spPr>
                      <wps:txbx>
                        <w:txbxContent>
                          <w:p w:rsidR="00D90762" w:rsidRPr="00D90762" w:rsidRDefault="00D90762" w:rsidP="00D90762">
                            <w:pPr>
                              <w:snapToGrid w:val="0"/>
                              <w:ind w:leftChars="17" w:left="36" w:firstLineChars="100" w:firstLine="180"/>
                              <w:rPr>
                                <w:rFonts w:ascii="HG丸ｺﾞｼｯｸM-PRO" w:eastAsia="HG丸ｺﾞｼｯｸM-PRO" w:hAnsi="HG丸ｺﾞｼｯｸM-PRO"/>
                                <w:sz w:val="18"/>
                                <w:szCs w:val="18"/>
                              </w:rPr>
                            </w:pPr>
                            <w:r w:rsidRPr="00D90762">
                              <w:rPr>
                                <w:rFonts w:ascii="HG丸ｺﾞｼｯｸM-PRO" w:eastAsia="HG丸ｺﾞｼｯｸM-PRO" w:hAnsi="HG丸ｺﾞｼｯｸM-PRO"/>
                                <w:sz w:val="18"/>
                                <w:szCs w:val="18"/>
                              </w:rPr>
                              <w:t>(道路の占用の許可)</w:t>
                            </w:r>
                          </w:p>
                          <w:p w:rsidR="00D90762" w:rsidRPr="00D90762" w:rsidRDefault="00D90762" w:rsidP="00D90762">
                            <w:pPr>
                              <w:snapToGrid w:val="0"/>
                              <w:ind w:leftChars="17" w:left="142" w:hangingChars="59" w:hanging="106"/>
                              <w:rPr>
                                <w:rFonts w:ascii="HG丸ｺﾞｼｯｸM-PRO" w:eastAsia="HG丸ｺﾞｼｯｸM-PRO" w:hAnsi="HG丸ｺﾞｼｯｸM-PRO"/>
                                <w:sz w:val="18"/>
                                <w:szCs w:val="18"/>
                              </w:rPr>
                            </w:pPr>
                            <w:r w:rsidRPr="00D90762">
                              <w:rPr>
                                <w:rFonts w:ascii="HG丸ｺﾞｼｯｸM-PRO" w:eastAsia="HG丸ｺﾞｼｯｸM-PRO" w:hAnsi="HG丸ｺﾞｼｯｸM-PRO" w:hint="eastAsia"/>
                                <w:sz w:val="18"/>
                                <w:szCs w:val="18"/>
                              </w:rPr>
                              <w:t>第三十二条　道路に次の各号のいずれかに掲げる工作物、物件又は施設を設け、継続して道路を使用しようとする場合においては、道路管理者の許可を受けなければならない。</w:t>
                            </w:r>
                          </w:p>
                          <w:p w:rsidR="00D90762" w:rsidRPr="00D90762" w:rsidRDefault="00D90762" w:rsidP="00D90762">
                            <w:pPr>
                              <w:snapToGrid w:val="0"/>
                              <w:ind w:leftChars="84" w:left="282" w:hangingChars="59" w:hanging="106"/>
                              <w:rPr>
                                <w:rFonts w:ascii="HG丸ｺﾞｼｯｸM-PRO" w:eastAsia="HG丸ｺﾞｼｯｸM-PRO" w:hAnsi="HG丸ｺﾞｼｯｸM-PRO"/>
                                <w:sz w:val="18"/>
                                <w:szCs w:val="18"/>
                              </w:rPr>
                            </w:pPr>
                            <w:r w:rsidRPr="00D90762">
                              <w:rPr>
                                <w:rFonts w:ascii="HG丸ｺﾞｼｯｸM-PRO" w:eastAsia="HG丸ｺﾞｼｯｸM-PRO" w:hAnsi="HG丸ｺﾞｼｯｸM-PRO" w:hint="eastAsia"/>
                                <w:sz w:val="18"/>
                                <w:szCs w:val="18"/>
                              </w:rPr>
                              <w:t>一　電柱、電線、変圧塔、郵便差出箱、公衆電話所、広告塔その他これらに類する工作物</w:t>
                            </w:r>
                          </w:p>
                          <w:p w:rsidR="00D90762" w:rsidRPr="00612EFD" w:rsidRDefault="00D90762" w:rsidP="00D90762">
                            <w:pPr>
                              <w:snapToGrid w:val="0"/>
                              <w:ind w:leftChars="84" w:left="282" w:hangingChars="59" w:hanging="106"/>
                              <w:rPr>
                                <w:rFonts w:ascii="HG丸ｺﾞｼｯｸM-PRO" w:eastAsia="HG丸ｺﾞｼｯｸM-PRO" w:hAnsi="HG丸ｺﾞｼｯｸM-PRO"/>
                                <w:sz w:val="18"/>
                                <w:szCs w:val="18"/>
                              </w:rPr>
                            </w:pPr>
                            <w:r w:rsidRPr="00D90762">
                              <w:rPr>
                                <w:rFonts w:ascii="HG丸ｺﾞｼｯｸM-PRO" w:eastAsia="HG丸ｺﾞｼｯｸM-PRO" w:hAnsi="HG丸ｺﾞｼｯｸM-PRO" w:hint="eastAsia"/>
                                <w:sz w:val="18"/>
                                <w:szCs w:val="18"/>
                              </w:rPr>
                              <w:t>六　露店、商品置場その他これらに類する施設</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2D03F9" id="_x0000_s1027" type="#_x0000_t202" style="position:absolute;left:0;text-align:left;margin-left:15.45pt;margin-top:10.2pt;width:423pt;height:66.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">
                <v:textbox>
                  <w:txbxContent>
                    <w:p w:rsidR="00D90762" w:rsidRPr="00D90762" w:rsidRDefault="00D90762" w:rsidP="00D90762">
                      <w:pPr>
                        <w:snapToGrid w:val="0"/>
                        <w:ind w:leftChars="17" w:left="36" w:firstLineChars="100" w:firstLine="180"/>
                        <w:rPr>
                          <w:rFonts w:ascii="HG丸ｺﾞｼｯｸM-PRO" w:eastAsia="HG丸ｺﾞｼｯｸM-PRO" w:hAnsi="HG丸ｺﾞｼｯｸM-PRO"/>
                          <w:sz w:val="18"/>
                          <w:szCs w:val="18"/>
                        </w:rPr>
                      </w:pPr>
                      <w:r w:rsidRPr="00D90762">
                        <w:rPr>
                          <w:rFonts w:ascii="HG丸ｺﾞｼｯｸM-PRO" w:eastAsia="HG丸ｺﾞｼｯｸM-PRO" w:hAnsi="HG丸ｺﾞｼｯｸM-PRO"/>
                          <w:sz w:val="18"/>
                          <w:szCs w:val="18"/>
                        </w:rPr>
                        <w:t>(</w:t>
                      </w:r>
                      <w:r w:rsidRPr="00D90762">
                        <w:rPr>
                          <w:rFonts w:ascii="HG丸ｺﾞｼｯｸM-PRO" w:eastAsia="HG丸ｺﾞｼｯｸM-PRO" w:hAnsi="HG丸ｺﾞｼｯｸM-PRO"/>
                          <w:sz w:val="18"/>
                          <w:szCs w:val="18"/>
                        </w:rPr>
                        <w:t>道路の占用の許可)</w:t>
                      </w:r>
                    </w:p>
                    <w:p w:rsidR="00D90762" w:rsidRPr="00D90762" w:rsidRDefault="00D90762" w:rsidP="00D90762">
                      <w:pPr>
                        <w:snapToGrid w:val="0"/>
                        <w:ind w:leftChars="17" w:left="142" w:hangingChars="59" w:hanging="106"/>
                        <w:rPr>
                          <w:rFonts w:ascii="HG丸ｺﾞｼｯｸM-PRO" w:eastAsia="HG丸ｺﾞｼｯｸM-PRO" w:hAnsi="HG丸ｺﾞｼｯｸM-PRO"/>
                          <w:sz w:val="18"/>
                          <w:szCs w:val="18"/>
                        </w:rPr>
                      </w:pPr>
                      <w:r w:rsidRPr="00D90762">
                        <w:rPr>
                          <w:rFonts w:ascii="HG丸ｺﾞｼｯｸM-PRO" w:eastAsia="HG丸ｺﾞｼｯｸM-PRO" w:hAnsi="HG丸ｺﾞｼｯｸM-PRO" w:hint="eastAsia"/>
                          <w:sz w:val="18"/>
                          <w:szCs w:val="18"/>
                        </w:rPr>
                        <w:t>第三十二条　道路に次の各号のいずれかに掲げる工作物、物件又は施設を設け、継続して道路を使用しようとする場合においては、道路管理者の許可を受けなければならない。</w:t>
                      </w:r>
                    </w:p>
                    <w:p w:rsidR="00D90762" w:rsidRPr="00D90762" w:rsidRDefault="00D90762" w:rsidP="00D90762">
                      <w:pPr>
                        <w:snapToGrid w:val="0"/>
                        <w:ind w:leftChars="84" w:left="282" w:hangingChars="59" w:hanging="106"/>
                        <w:rPr>
                          <w:rFonts w:ascii="HG丸ｺﾞｼｯｸM-PRO" w:eastAsia="HG丸ｺﾞｼｯｸM-PRO" w:hAnsi="HG丸ｺﾞｼｯｸM-PRO"/>
                          <w:sz w:val="18"/>
                          <w:szCs w:val="18"/>
                        </w:rPr>
                      </w:pPr>
                      <w:r w:rsidRPr="00D90762">
                        <w:rPr>
                          <w:rFonts w:ascii="HG丸ｺﾞｼｯｸM-PRO" w:eastAsia="HG丸ｺﾞｼｯｸM-PRO" w:hAnsi="HG丸ｺﾞｼｯｸM-PRO" w:hint="eastAsia"/>
                          <w:sz w:val="18"/>
                          <w:szCs w:val="18"/>
                        </w:rPr>
                        <w:t>一　電柱、電線、変圧塔、郵便差出箱、公衆電話所、広告塔その他これらに類する工作物</w:t>
                      </w:r>
                    </w:p>
                    <w:p w:rsidR="00D90762" w:rsidRPr="00612EFD" w:rsidRDefault="00D90762" w:rsidP="00D90762">
                      <w:pPr>
                        <w:snapToGrid w:val="0"/>
                        <w:ind w:leftChars="84" w:left="282" w:hangingChars="59" w:hanging="106"/>
                        <w:rPr>
                          <w:rFonts w:ascii="HG丸ｺﾞｼｯｸM-PRO" w:eastAsia="HG丸ｺﾞｼｯｸM-PRO" w:hAnsi="HG丸ｺﾞｼｯｸM-PRO"/>
                          <w:sz w:val="18"/>
                          <w:szCs w:val="18"/>
                        </w:rPr>
                      </w:pPr>
                      <w:r w:rsidRPr="00D90762">
                        <w:rPr>
                          <w:rFonts w:ascii="HG丸ｺﾞｼｯｸM-PRO" w:eastAsia="HG丸ｺﾞｼｯｸM-PRO" w:hAnsi="HG丸ｺﾞｼｯｸM-PRO" w:hint="eastAsia"/>
                          <w:sz w:val="18"/>
                          <w:szCs w:val="18"/>
                        </w:rPr>
                        <w:t>六　露店、商品置場その他これらに類する施設</w:t>
                      </w:r>
                    </w:p>
                  </w:txbxContent>
                </v:textbox>
                <w10:wrap anchorx="margin"/>
              </v:shape>
            </w:pict>
          </mc:Fallback>
        </mc:AlternateContent>
      </w:r>
    </w:p>
    <w:p w:rsidR="00D90762" w:rsidRDefault="00D90762" w:rsidP="00DE35AF">
      <w:pPr>
        <w:rPr>
          <w:rFonts w:ascii="HGS教科書体" w:eastAsia="HGS教科書体"/>
          <w:sz w:val="24"/>
          <w:szCs w:val="24"/>
        </w:rPr>
      </w:pPr>
    </w:p>
    <w:p w:rsidR="00D90762" w:rsidRDefault="00D90762" w:rsidP="00DE35AF">
      <w:pPr>
        <w:rPr>
          <w:rFonts w:ascii="HGS教科書体" w:eastAsia="HGS教科書体"/>
          <w:sz w:val="24"/>
          <w:szCs w:val="24"/>
        </w:rPr>
      </w:pPr>
    </w:p>
    <w:p w:rsidR="00D90762" w:rsidRDefault="00D90762" w:rsidP="00DE35AF">
      <w:pPr>
        <w:rPr>
          <w:rFonts w:ascii="HGS教科書体" w:eastAsia="HGS教科書体"/>
          <w:sz w:val="24"/>
          <w:szCs w:val="24"/>
        </w:rPr>
      </w:pPr>
    </w:p>
    <w:p w:rsidR="00D90762" w:rsidRDefault="00D90762" w:rsidP="00DE35AF">
      <w:pPr>
        <w:rPr>
          <w:rFonts w:ascii="HGS教科書体" w:eastAsia="HGS教科書体"/>
          <w:sz w:val="24"/>
          <w:szCs w:val="24"/>
        </w:rPr>
      </w:pPr>
    </w:p>
    <w:p w:rsidR="00D90762" w:rsidRDefault="00D90762" w:rsidP="00DE35AF">
      <w:pPr>
        <w:rPr>
          <w:rFonts w:ascii="HGS教科書体" w:eastAsia="HGS教科書体"/>
          <w:sz w:val="24"/>
          <w:szCs w:val="24"/>
        </w:rPr>
      </w:pPr>
    </w:p>
    <w:p w:rsidR="00D90762" w:rsidRPr="00014A3A" w:rsidRDefault="00D90762" w:rsidP="00D90762">
      <w:pPr>
        <w:rPr>
          <w:rFonts w:ascii="HGS教科書体" w:eastAsia="HGS教科書体"/>
          <w:b/>
          <w:sz w:val="24"/>
          <w:szCs w:val="24"/>
        </w:rPr>
      </w:pPr>
      <w:r w:rsidRPr="00014A3A">
        <w:rPr>
          <w:rFonts w:ascii="HGS教科書体" w:eastAsia="HGS教科書体" w:hint="eastAsia"/>
          <w:b/>
          <w:sz w:val="24"/>
          <w:szCs w:val="24"/>
        </w:rPr>
        <w:t>◇</w:t>
      </w:r>
      <w:r>
        <w:rPr>
          <w:rFonts w:ascii="HGS教科書体" w:eastAsia="HGS教科書体" w:hint="eastAsia"/>
          <w:b/>
          <w:sz w:val="24"/>
          <w:szCs w:val="24"/>
        </w:rPr>
        <w:t>占用申請手続き</w:t>
      </w:r>
      <w:r w:rsidR="001F48C8">
        <w:rPr>
          <w:rFonts w:ascii="HGS教科書体" w:eastAsia="HGS教科書体" w:hint="eastAsia"/>
          <w:b/>
          <w:sz w:val="24"/>
          <w:szCs w:val="24"/>
        </w:rPr>
        <w:t>・順守事項</w:t>
      </w:r>
    </w:p>
    <w:p w:rsidR="00144493" w:rsidRPr="00144493" w:rsidRDefault="00D90762" w:rsidP="00144493">
      <w:pPr>
        <w:rPr>
          <w:rFonts w:ascii="HGS教科書体" w:eastAsia="HGS教科書体"/>
          <w:sz w:val="24"/>
          <w:szCs w:val="24"/>
        </w:rPr>
      </w:pPr>
      <w:r>
        <w:rPr>
          <w:rFonts w:ascii="HGS教科書体" w:eastAsia="HGS教科書体" w:hint="eastAsia"/>
          <w:sz w:val="24"/>
          <w:szCs w:val="24"/>
        </w:rPr>
        <w:t>・</w:t>
      </w:r>
      <w:r w:rsidR="00144493">
        <w:rPr>
          <w:rFonts w:ascii="HGS教科書体" w:eastAsia="HGS教科書体" w:hint="eastAsia"/>
          <w:sz w:val="24"/>
          <w:szCs w:val="24"/>
        </w:rPr>
        <w:t>申請者は、次の書類を提出すること。</w:t>
      </w:r>
    </w:p>
    <w:p w:rsidR="00144493" w:rsidRPr="00144493" w:rsidRDefault="00144493" w:rsidP="00144493">
      <w:pPr>
        <w:ind w:leftChars="67" w:left="141"/>
        <w:rPr>
          <w:rFonts w:ascii="HGS教科書体" w:eastAsia="HGS教科書体"/>
          <w:sz w:val="24"/>
          <w:szCs w:val="24"/>
        </w:rPr>
      </w:pPr>
      <w:r w:rsidRPr="00144493">
        <w:rPr>
          <w:rFonts w:ascii="HGS教科書体" w:eastAsia="HGS教科書体" w:hint="eastAsia"/>
          <w:sz w:val="24"/>
          <w:szCs w:val="24"/>
        </w:rPr>
        <w:t>（</w:t>
      </w:r>
      <w:r w:rsidRPr="00144493">
        <w:rPr>
          <w:rFonts w:ascii="HGS教科書体" w:eastAsia="HGS教科書体"/>
          <w:sz w:val="24"/>
          <w:szCs w:val="24"/>
        </w:rPr>
        <w:t>1）道路占用許可申請書</w:t>
      </w:r>
    </w:p>
    <w:p w:rsidR="00144493" w:rsidRPr="00144493" w:rsidRDefault="00144493" w:rsidP="00144493">
      <w:pPr>
        <w:ind w:leftChars="67" w:left="141"/>
        <w:rPr>
          <w:rFonts w:ascii="HGS教科書体" w:eastAsia="HGS教科書体"/>
          <w:sz w:val="24"/>
          <w:szCs w:val="24"/>
        </w:rPr>
      </w:pPr>
      <w:r w:rsidRPr="00144493">
        <w:rPr>
          <w:rFonts w:ascii="HGS教科書体" w:eastAsia="HGS教科書体" w:hint="eastAsia"/>
          <w:sz w:val="24"/>
          <w:szCs w:val="24"/>
        </w:rPr>
        <w:t>（</w:t>
      </w:r>
      <w:r w:rsidRPr="00144493">
        <w:rPr>
          <w:rFonts w:ascii="HGS教科書体" w:eastAsia="HGS教科書体"/>
          <w:sz w:val="24"/>
          <w:szCs w:val="24"/>
        </w:rPr>
        <w:t>2）歩行者利便増進計画</w:t>
      </w:r>
    </w:p>
    <w:p w:rsidR="00144493" w:rsidRPr="00144493" w:rsidRDefault="00144493" w:rsidP="00144493">
      <w:pPr>
        <w:ind w:leftChars="67" w:left="141"/>
        <w:rPr>
          <w:rFonts w:ascii="HGS教科書体" w:eastAsia="HGS教科書体"/>
          <w:sz w:val="24"/>
          <w:szCs w:val="24"/>
        </w:rPr>
      </w:pPr>
      <w:r w:rsidRPr="00144493">
        <w:rPr>
          <w:rFonts w:ascii="HGS教科書体" w:eastAsia="HGS教科書体" w:hint="eastAsia"/>
          <w:sz w:val="24"/>
          <w:szCs w:val="24"/>
        </w:rPr>
        <w:t>（</w:t>
      </w:r>
      <w:r w:rsidRPr="00144493">
        <w:rPr>
          <w:rFonts w:ascii="HGS教科書体" w:eastAsia="HGS教科書体"/>
          <w:sz w:val="24"/>
          <w:szCs w:val="24"/>
        </w:rPr>
        <w:t>3）位置図</w:t>
      </w:r>
    </w:p>
    <w:p w:rsidR="00144493" w:rsidRPr="00144493" w:rsidRDefault="00144493" w:rsidP="00144493">
      <w:pPr>
        <w:ind w:leftChars="67" w:left="141"/>
        <w:rPr>
          <w:rFonts w:ascii="HGS教科書体" w:eastAsia="HGS教科書体"/>
          <w:sz w:val="24"/>
          <w:szCs w:val="24"/>
        </w:rPr>
      </w:pPr>
      <w:r w:rsidRPr="00144493">
        <w:rPr>
          <w:rFonts w:ascii="HGS教科書体" w:eastAsia="HGS教科書体" w:hint="eastAsia"/>
          <w:sz w:val="24"/>
          <w:szCs w:val="24"/>
        </w:rPr>
        <w:t>（</w:t>
      </w:r>
      <w:r w:rsidRPr="00144493">
        <w:rPr>
          <w:rFonts w:ascii="HGS教科書体" w:eastAsia="HGS教科書体"/>
          <w:sz w:val="24"/>
          <w:szCs w:val="24"/>
        </w:rPr>
        <w:t>4）平面図（歩道の歩行有効幅員がはっきりとわかるもの）</w:t>
      </w:r>
    </w:p>
    <w:p w:rsidR="00144493" w:rsidRPr="00144493" w:rsidRDefault="00144493" w:rsidP="00144493">
      <w:pPr>
        <w:ind w:leftChars="67" w:left="141"/>
        <w:rPr>
          <w:rFonts w:ascii="HGS教科書体" w:eastAsia="HGS教科書体"/>
          <w:sz w:val="24"/>
          <w:szCs w:val="24"/>
        </w:rPr>
      </w:pPr>
      <w:r w:rsidRPr="00144493">
        <w:rPr>
          <w:rFonts w:ascii="HGS教科書体" w:eastAsia="HGS教科書体" w:hint="eastAsia"/>
          <w:sz w:val="24"/>
          <w:szCs w:val="24"/>
        </w:rPr>
        <w:t>（</w:t>
      </w:r>
      <w:r w:rsidRPr="00144493">
        <w:rPr>
          <w:rFonts w:ascii="HGS教科書体" w:eastAsia="HGS教科書体"/>
          <w:sz w:val="24"/>
          <w:szCs w:val="24"/>
        </w:rPr>
        <w:t>5）占用物件の詳細（物件リスト、構造図、写真等）</w:t>
      </w:r>
    </w:p>
    <w:p w:rsidR="00144493" w:rsidRPr="00144493" w:rsidRDefault="00144493" w:rsidP="00144493">
      <w:pPr>
        <w:ind w:leftChars="67" w:left="141"/>
        <w:rPr>
          <w:rFonts w:ascii="HGS教科書体" w:eastAsia="HGS教科書体"/>
          <w:sz w:val="24"/>
          <w:szCs w:val="24"/>
        </w:rPr>
      </w:pPr>
      <w:r w:rsidRPr="00144493">
        <w:rPr>
          <w:rFonts w:ascii="HGS教科書体" w:eastAsia="HGS教科書体" w:hint="eastAsia"/>
          <w:sz w:val="24"/>
          <w:szCs w:val="24"/>
        </w:rPr>
        <w:t>（</w:t>
      </w:r>
      <w:r w:rsidRPr="00144493">
        <w:rPr>
          <w:rFonts w:ascii="HGS教科書体" w:eastAsia="HGS教科書体"/>
          <w:sz w:val="24"/>
          <w:szCs w:val="24"/>
        </w:rPr>
        <w:t>6）緊急時の連絡計画書</w:t>
      </w:r>
    </w:p>
    <w:p w:rsidR="00144493" w:rsidRPr="00144493" w:rsidRDefault="00144493" w:rsidP="00144493">
      <w:pPr>
        <w:ind w:leftChars="67" w:left="141"/>
        <w:rPr>
          <w:rFonts w:ascii="HGS教科書体" w:eastAsia="HGS教科書体"/>
          <w:sz w:val="24"/>
          <w:szCs w:val="24"/>
        </w:rPr>
      </w:pPr>
      <w:r w:rsidRPr="00144493">
        <w:rPr>
          <w:rFonts w:ascii="HGS教科書体" w:eastAsia="HGS教科書体" w:hint="eastAsia"/>
          <w:sz w:val="24"/>
          <w:szCs w:val="24"/>
        </w:rPr>
        <w:t>（</w:t>
      </w:r>
      <w:r w:rsidRPr="00144493">
        <w:rPr>
          <w:rFonts w:ascii="HGS教科書体" w:eastAsia="HGS教科書体"/>
          <w:sz w:val="24"/>
          <w:szCs w:val="24"/>
        </w:rPr>
        <w:t>7）誓約書</w:t>
      </w:r>
    </w:p>
    <w:p w:rsidR="00144493" w:rsidRPr="00144493" w:rsidRDefault="000A1C44" w:rsidP="000A1C44">
      <w:pPr>
        <w:ind w:left="142" w:hangingChars="59" w:hanging="142"/>
        <w:rPr>
          <w:rFonts w:ascii="HGS教科書体" w:eastAsia="HGS教科書体"/>
          <w:sz w:val="24"/>
          <w:szCs w:val="24"/>
        </w:rPr>
      </w:pPr>
      <w:r>
        <w:rPr>
          <w:rFonts w:ascii="HGS教科書体" w:eastAsia="HGS教科書体" w:hint="eastAsia"/>
          <w:sz w:val="24"/>
          <w:szCs w:val="24"/>
        </w:rPr>
        <w:t>・道路占用にあたっては</w:t>
      </w:r>
      <w:r w:rsidR="00144493" w:rsidRPr="00144493">
        <w:rPr>
          <w:rFonts w:ascii="HGS教科書体" w:eastAsia="HGS教科書体"/>
          <w:sz w:val="24"/>
          <w:szCs w:val="24"/>
        </w:rPr>
        <w:t>係機関等と</w:t>
      </w:r>
      <w:r w:rsidR="00144493">
        <w:rPr>
          <w:rFonts w:ascii="HGS教科書体" w:eastAsia="HGS教科書体" w:hint="eastAsia"/>
          <w:sz w:val="24"/>
          <w:szCs w:val="24"/>
        </w:rPr>
        <w:t>の</w:t>
      </w:r>
      <w:r w:rsidR="00144493" w:rsidRPr="00144493">
        <w:rPr>
          <w:rFonts w:ascii="HGS教科書体" w:eastAsia="HGS教科書体"/>
          <w:sz w:val="24"/>
          <w:szCs w:val="24"/>
        </w:rPr>
        <w:t>協議を行うこと。</w:t>
      </w:r>
      <w:r>
        <w:rPr>
          <w:rFonts w:ascii="HGS教科書体" w:eastAsia="HGS教科書体" w:hint="eastAsia"/>
          <w:sz w:val="24"/>
          <w:szCs w:val="24"/>
        </w:rPr>
        <w:t>また、</w:t>
      </w:r>
      <w:r w:rsidRPr="00144493">
        <w:rPr>
          <w:rFonts w:ascii="HGS教科書体" w:eastAsia="HGS教科書体" w:hint="eastAsia"/>
          <w:sz w:val="24"/>
          <w:szCs w:val="24"/>
        </w:rPr>
        <w:t>関係法令等に遵守すること。</w:t>
      </w:r>
    </w:p>
    <w:p w:rsidR="00144493" w:rsidRPr="00144493" w:rsidRDefault="00144493" w:rsidP="00144493">
      <w:pPr>
        <w:ind w:leftChars="134" w:left="423" w:hangingChars="59" w:hanging="142"/>
        <w:rPr>
          <w:rFonts w:ascii="HGS教科書体" w:eastAsia="HGS教科書体"/>
          <w:sz w:val="24"/>
          <w:szCs w:val="24"/>
        </w:rPr>
      </w:pPr>
      <w:r>
        <w:rPr>
          <w:rFonts w:ascii="HGS教科書体" w:eastAsia="HGS教科書体" w:hint="eastAsia"/>
          <w:sz w:val="24"/>
          <w:szCs w:val="24"/>
        </w:rPr>
        <w:t>①</w:t>
      </w:r>
      <w:r w:rsidR="000A1C44">
        <w:rPr>
          <w:rFonts w:ascii="HGS教科書体" w:eastAsia="HGS教科書体" w:hint="eastAsia"/>
          <w:sz w:val="24"/>
          <w:szCs w:val="24"/>
        </w:rPr>
        <w:t>占用全般　：</w:t>
      </w:r>
      <w:r w:rsidRPr="00144493">
        <w:rPr>
          <w:rFonts w:ascii="HGS教科書体" w:eastAsia="HGS教科書体"/>
          <w:sz w:val="24"/>
          <w:szCs w:val="24"/>
        </w:rPr>
        <w:t>佐賀北警察署に相談し、指示に従うこと。</w:t>
      </w:r>
    </w:p>
    <w:p w:rsidR="00144493" w:rsidRPr="00144493" w:rsidRDefault="00144493" w:rsidP="00144493">
      <w:pPr>
        <w:ind w:leftChars="134" w:left="423" w:hangingChars="59" w:hanging="142"/>
        <w:rPr>
          <w:rFonts w:ascii="HGS教科書体" w:eastAsia="HGS教科書体"/>
          <w:sz w:val="24"/>
          <w:szCs w:val="24"/>
        </w:rPr>
      </w:pPr>
      <w:r>
        <w:rPr>
          <w:rFonts w:ascii="HGS教科書体" w:eastAsia="HGS教科書体" w:hint="eastAsia"/>
          <w:sz w:val="24"/>
          <w:szCs w:val="24"/>
        </w:rPr>
        <w:t>②</w:t>
      </w:r>
      <w:r w:rsidR="000A1C44">
        <w:rPr>
          <w:rFonts w:ascii="HGS教科書体" w:eastAsia="HGS教科書体"/>
          <w:sz w:val="24"/>
          <w:szCs w:val="24"/>
        </w:rPr>
        <w:t>食品</w:t>
      </w:r>
      <w:r w:rsidR="000A1C44">
        <w:rPr>
          <w:rFonts w:ascii="HGS教科書体" w:eastAsia="HGS教科書体" w:hint="eastAsia"/>
          <w:sz w:val="24"/>
          <w:szCs w:val="24"/>
        </w:rPr>
        <w:t>の</w:t>
      </w:r>
      <w:r w:rsidRPr="00144493">
        <w:rPr>
          <w:rFonts w:ascii="HGS教科書体" w:eastAsia="HGS教科書体"/>
          <w:sz w:val="24"/>
          <w:szCs w:val="24"/>
        </w:rPr>
        <w:t>利用</w:t>
      </w:r>
      <w:r w:rsidR="000A1C44">
        <w:rPr>
          <w:rFonts w:ascii="HGS教科書体" w:eastAsia="HGS教科書体" w:hint="eastAsia"/>
          <w:sz w:val="24"/>
          <w:szCs w:val="24"/>
        </w:rPr>
        <w:t>：佐賀中部</w:t>
      </w:r>
      <w:r w:rsidRPr="00144493">
        <w:rPr>
          <w:rFonts w:ascii="HGS教科書体" w:eastAsia="HGS教科書体"/>
          <w:sz w:val="24"/>
          <w:szCs w:val="24"/>
        </w:rPr>
        <w:t>保健福祉事務所に相談し、指示に従うこと。</w:t>
      </w:r>
    </w:p>
    <w:p w:rsidR="00144493" w:rsidRPr="00144493" w:rsidRDefault="00144493" w:rsidP="00144493">
      <w:pPr>
        <w:ind w:leftChars="134" w:left="423" w:hangingChars="59" w:hanging="142"/>
        <w:rPr>
          <w:rFonts w:ascii="HGS教科書体" w:eastAsia="HGS教科書体"/>
          <w:sz w:val="24"/>
          <w:szCs w:val="24"/>
        </w:rPr>
      </w:pPr>
      <w:r>
        <w:rPr>
          <w:rFonts w:ascii="HGS教科書体" w:eastAsia="HGS教科書体" w:hint="eastAsia"/>
          <w:sz w:val="24"/>
          <w:szCs w:val="24"/>
        </w:rPr>
        <w:t>③</w:t>
      </w:r>
      <w:r w:rsidRPr="00144493">
        <w:rPr>
          <w:rFonts w:ascii="HGS教科書体" w:eastAsia="HGS教科書体"/>
          <w:sz w:val="24"/>
          <w:szCs w:val="24"/>
        </w:rPr>
        <w:t>火気</w:t>
      </w:r>
      <w:r w:rsidR="000A1C44">
        <w:rPr>
          <w:rFonts w:ascii="HGS教科書体" w:eastAsia="HGS教科書体" w:hint="eastAsia"/>
          <w:sz w:val="24"/>
          <w:szCs w:val="24"/>
        </w:rPr>
        <w:t>の</w:t>
      </w:r>
      <w:r w:rsidRPr="00144493">
        <w:rPr>
          <w:rFonts w:ascii="HGS教科書体" w:eastAsia="HGS教科書体"/>
          <w:sz w:val="24"/>
          <w:szCs w:val="24"/>
        </w:rPr>
        <w:t>利用</w:t>
      </w:r>
      <w:r w:rsidR="000A1C44">
        <w:rPr>
          <w:rFonts w:ascii="HGS教科書体" w:eastAsia="HGS教科書体" w:hint="eastAsia"/>
          <w:sz w:val="24"/>
          <w:szCs w:val="24"/>
        </w:rPr>
        <w:t>：</w:t>
      </w:r>
      <w:r w:rsidRPr="00144493">
        <w:rPr>
          <w:rFonts w:ascii="HGS教科書体" w:eastAsia="HGS教科書体"/>
          <w:sz w:val="24"/>
          <w:szCs w:val="24"/>
        </w:rPr>
        <w:t>佐賀広域消防局に相談し、指示に従うこと。</w:t>
      </w:r>
    </w:p>
    <w:p w:rsidR="00144493" w:rsidRPr="00144493" w:rsidRDefault="00144493" w:rsidP="00144493">
      <w:pPr>
        <w:ind w:leftChars="134" w:left="423" w:hangingChars="59" w:hanging="142"/>
        <w:rPr>
          <w:rFonts w:ascii="HGS教科書体" w:eastAsia="HGS教科書体"/>
          <w:sz w:val="24"/>
          <w:szCs w:val="24"/>
        </w:rPr>
      </w:pPr>
      <w:r>
        <w:rPr>
          <w:rFonts w:ascii="HGS教科書体" w:eastAsia="HGS教科書体" w:hint="eastAsia"/>
          <w:sz w:val="24"/>
          <w:szCs w:val="24"/>
        </w:rPr>
        <w:t>④</w:t>
      </w:r>
      <w:r w:rsidR="000A1C44">
        <w:rPr>
          <w:rFonts w:ascii="HGS教科書体" w:eastAsia="HGS教科書体"/>
          <w:sz w:val="24"/>
          <w:szCs w:val="24"/>
        </w:rPr>
        <w:t>広告</w:t>
      </w:r>
      <w:r w:rsidRPr="00144493">
        <w:rPr>
          <w:rFonts w:ascii="HGS教科書体" w:eastAsia="HGS教科書体"/>
          <w:sz w:val="24"/>
          <w:szCs w:val="24"/>
        </w:rPr>
        <w:t>看板等</w:t>
      </w:r>
      <w:r w:rsidR="000A1C44">
        <w:rPr>
          <w:rFonts w:ascii="HGS教科書体" w:eastAsia="HGS教科書体" w:hint="eastAsia"/>
          <w:sz w:val="24"/>
          <w:szCs w:val="24"/>
        </w:rPr>
        <w:t>：</w:t>
      </w:r>
      <w:r w:rsidRPr="00144493">
        <w:rPr>
          <w:rFonts w:ascii="HGS教科書体" w:eastAsia="HGS教科書体"/>
          <w:sz w:val="24"/>
          <w:szCs w:val="24"/>
        </w:rPr>
        <w:t>佐賀市建築指導課に相談し、指示に従うこと。</w:t>
      </w:r>
    </w:p>
    <w:p w:rsidR="00144493" w:rsidRPr="00144493" w:rsidRDefault="00144493" w:rsidP="001F48C8">
      <w:pPr>
        <w:ind w:leftChars="132" w:left="1981" w:hangingChars="710" w:hanging="1704"/>
        <w:rPr>
          <w:rFonts w:ascii="HGS教科書体" w:eastAsia="HGS教科書体"/>
          <w:sz w:val="24"/>
          <w:szCs w:val="24"/>
        </w:rPr>
      </w:pPr>
      <w:r>
        <w:rPr>
          <w:rFonts w:ascii="HGS教科書体" w:eastAsia="HGS教科書体" w:hint="eastAsia"/>
          <w:sz w:val="24"/>
          <w:szCs w:val="24"/>
        </w:rPr>
        <w:t>⑤</w:t>
      </w:r>
      <w:r w:rsidR="000A1C44">
        <w:rPr>
          <w:rFonts w:ascii="HGS教科書体" w:eastAsia="HGS教科書体" w:hint="eastAsia"/>
          <w:sz w:val="24"/>
          <w:szCs w:val="24"/>
        </w:rPr>
        <w:t>その他　　：</w:t>
      </w:r>
      <w:r w:rsidRPr="00144493">
        <w:rPr>
          <w:rFonts w:ascii="HGS教科書体" w:eastAsia="HGS教科書体"/>
          <w:sz w:val="24"/>
          <w:szCs w:val="24"/>
        </w:rPr>
        <w:t>ほこみち特例区域内またはその周辺でイベント利用等による他の占用者がいる場合は、利用方法について調整を行うこと。</w:t>
      </w:r>
    </w:p>
    <w:p w:rsidR="001F48C8" w:rsidRDefault="000A1C44" w:rsidP="001F48C8">
      <w:pPr>
        <w:rPr>
          <w:rFonts w:ascii="HGS教科書体" w:eastAsia="HGS教科書体"/>
          <w:sz w:val="24"/>
          <w:szCs w:val="24"/>
        </w:rPr>
      </w:pPr>
      <w:r w:rsidRPr="00144493">
        <w:rPr>
          <w:rFonts w:ascii="HGS教科書体" w:eastAsia="HGS教科書体" w:hint="eastAsia"/>
          <w:sz w:val="24"/>
          <w:szCs w:val="24"/>
        </w:rPr>
        <w:t>・占用物件、事業形態に変更がある場合は</w:t>
      </w:r>
      <w:r>
        <w:rPr>
          <w:rFonts w:ascii="HGS教科書体" w:eastAsia="HGS教科書体" w:hint="eastAsia"/>
          <w:sz w:val="24"/>
          <w:szCs w:val="24"/>
        </w:rPr>
        <w:t>市に届け出ること</w:t>
      </w:r>
      <w:r w:rsidRPr="00144493">
        <w:rPr>
          <w:rFonts w:ascii="HGS教科書体" w:eastAsia="HGS教科書体" w:hint="eastAsia"/>
          <w:sz w:val="24"/>
          <w:szCs w:val="24"/>
        </w:rPr>
        <w:t>。</w:t>
      </w:r>
    </w:p>
    <w:p w:rsidR="001F48C8" w:rsidRPr="001F48C8" w:rsidRDefault="001F48C8" w:rsidP="001F48C8">
      <w:pPr>
        <w:ind w:left="142" w:hangingChars="59" w:hanging="142"/>
        <w:rPr>
          <w:rFonts w:ascii="HGS教科書体" w:eastAsia="HGS教科書体"/>
          <w:sz w:val="24"/>
          <w:szCs w:val="24"/>
        </w:rPr>
      </w:pPr>
      <w:r>
        <w:rPr>
          <w:rFonts w:ascii="HGS教科書体" w:eastAsia="HGS教科書体" w:hint="eastAsia"/>
          <w:sz w:val="24"/>
          <w:szCs w:val="24"/>
        </w:rPr>
        <w:lastRenderedPageBreak/>
        <w:t>・占用区域においてイベントを行う際は別途</w:t>
      </w:r>
      <w:r w:rsidRPr="001F48C8">
        <w:rPr>
          <w:rFonts w:ascii="HGS教科書体" w:eastAsia="HGS教科書体" w:hint="eastAsia"/>
          <w:sz w:val="24"/>
          <w:szCs w:val="24"/>
        </w:rPr>
        <w:t>申請すること。</w:t>
      </w:r>
    </w:p>
    <w:p w:rsidR="001F48C8" w:rsidRPr="001F48C8" w:rsidRDefault="001F48C8" w:rsidP="001F48C8">
      <w:pPr>
        <w:ind w:left="142" w:hangingChars="59" w:hanging="142"/>
        <w:rPr>
          <w:rFonts w:ascii="HGS教科書体" w:eastAsia="HGS教科書体"/>
          <w:sz w:val="24"/>
          <w:szCs w:val="24"/>
        </w:rPr>
      </w:pPr>
      <w:r w:rsidRPr="001F48C8">
        <w:rPr>
          <w:rFonts w:ascii="HGS教科書体" w:eastAsia="HGS教科書体" w:hint="eastAsia"/>
          <w:sz w:val="24"/>
          <w:szCs w:val="24"/>
        </w:rPr>
        <w:t>・占用範囲及びその周辺では近隣住民の迷惑にならないこと。</w:t>
      </w:r>
    </w:p>
    <w:p w:rsidR="001F48C8" w:rsidRPr="001F48C8" w:rsidRDefault="001F48C8" w:rsidP="001F48C8">
      <w:pPr>
        <w:ind w:left="142" w:hangingChars="59" w:hanging="142"/>
        <w:rPr>
          <w:rFonts w:ascii="HGS教科書体" w:eastAsia="HGS教科書体"/>
          <w:sz w:val="24"/>
          <w:szCs w:val="24"/>
        </w:rPr>
      </w:pPr>
      <w:r w:rsidRPr="001F48C8">
        <w:rPr>
          <w:rFonts w:ascii="HGS教科書体" w:eastAsia="HGS教科書体" w:hint="eastAsia"/>
          <w:sz w:val="24"/>
          <w:szCs w:val="24"/>
        </w:rPr>
        <w:t>・公序良俗に反し、社会通念上、不適当と認められるものを売買</w:t>
      </w:r>
      <w:r>
        <w:rPr>
          <w:rFonts w:ascii="HGS教科書体" w:eastAsia="HGS教科書体" w:hint="eastAsia"/>
          <w:sz w:val="24"/>
          <w:szCs w:val="24"/>
        </w:rPr>
        <w:t>し</w:t>
      </w:r>
      <w:r w:rsidRPr="001F48C8">
        <w:rPr>
          <w:rFonts w:ascii="HGS教科書体" w:eastAsia="HGS教科書体" w:hint="eastAsia"/>
          <w:sz w:val="24"/>
          <w:szCs w:val="24"/>
        </w:rPr>
        <w:t>、またはサービスを提供</w:t>
      </w:r>
      <w:r>
        <w:rPr>
          <w:rFonts w:ascii="HGS教科書体" w:eastAsia="HGS教科書体" w:hint="eastAsia"/>
          <w:sz w:val="24"/>
          <w:szCs w:val="24"/>
        </w:rPr>
        <w:t>し</w:t>
      </w:r>
      <w:r w:rsidRPr="001F48C8">
        <w:rPr>
          <w:rFonts w:ascii="HGS教科書体" w:eastAsia="HGS教科書体" w:hint="eastAsia"/>
          <w:sz w:val="24"/>
          <w:szCs w:val="24"/>
        </w:rPr>
        <w:t>ないこと。</w:t>
      </w:r>
    </w:p>
    <w:p w:rsidR="000A1C44" w:rsidRDefault="001F48C8" w:rsidP="001F48C8">
      <w:pPr>
        <w:ind w:left="142" w:hangingChars="59" w:hanging="142"/>
        <w:rPr>
          <w:rFonts w:ascii="HGS教科書体" w:eastAsia="HGS教科書体"/>
          <w:sz w:val="24"/>
          <w:szCs w:val="24"/>
        </w:rPr>
      </w:pPr>
      <w:r w:rsidRPr="001F48C8">
        <w:rPr>
          <w:rFonts w:ascii="HGS教科書体" w:eastAsia="HGS教科書体" w:hint="eastAsia"/>
          <w:sz w:val="24"/>
          <w:szCs w:val="24"/>
        </w:rPr>
        <w:t>・強風等により占用許可を受けた区域外に当該施設等を構成する物件、商品等が散乱したり、落下、倒壊等に</w:t>
      </w:r>
      <w:r>
        <w:rPr>
          <w:rFonts w:ascii="HGS教科書体" w:eastAsia="HGS教科書体" w:hint="eastAsia"/>
          <w:sz w:val="24"/>
          <w:szCs w:val="24"/>
        </w:rPr>
        <w:t>よる事故が発生することのないよう、適切に管理がなされるものである</w:t>
      </w:r>
      <w:r w:rsidRPr="001F48C8">
        <w:rPr>
          <w:rFonts w:ascii="HGS教科書体" w:eastAsia="HGS教科書体" w:hint="eastAsia"/>
          <w:sz w:val="24"/>
          <w:szCs w:val="24"/>
        </w:rPr>
        <w:t>こと。</w:t>
      </w:r>
    </w:p>
    <w:p w:rsidR="001F48C8" w:rsidRDefault="001F48C8" w:rsidP="001F48C8">
      <w:pPr>
        <w:rPr>
          <w:rFonts w:ascii="HGS教科書体" w:eastAsia="HGS教科書体"/>
          <w:b/>
          <w:sz w:val="24"/>
          <w:szCs w:val="24"/>
        </w:rPr>
      </w:pPr>
    </w:p>
    <w:p w:rsidR="001F48C8" w:rsidRPr="00014A3A" w:rsidRDefault="001F48C8" w:rsidP="001F48C8">
      <w:pPr>
        <w:rPr>
          <w:rFonts w:ascii="HGS教科書体" w:eastAsia="HGS教科書体"/>
          <w:b/>
          <w:sz w:val="24"/>
          <w:szCs w:val="24"/>
        </w:rPr>
      </w:pPr>
      <w:r w:rsidRPr="00014A3A">
        <w:rPr>
          <w:rFonts w:ascii="HGS教科書体" w:eastAsia="HGS教科書体" w:hint="eastAsia"/>
          <w:b/>
          <w:sz w:val="24"/>
          <w:szCs w:val="24"/>
        </w:rPr>
        <w:t>◇</w:t>
      </w:r>
      <w:r>
        <w:rPr>
          <w:rFonts w:ascii="HGS教科書体" w:eastAsia="HGS教科書体" w:hint="eastAsia"/>
          <w:b/>
          <w:sz w:val="24"/>
          <w:szCs w:val="24"/>
        </w:rPr>
        <w:t>許可の取り消し</w:t>
      </w:r>
    </w:p>
    <w:p w:rsidR="00144493" w:rsidRPr="00144493" w:rsidRDefault="001F48C8" w:rsidP="001F48C8">
      <w:pPr>
        <w:ind w:left="142" w:hangingChars="59" w:hanging="142"/>
        <w:rPr>
          <w:rFonts w:ascii="HGS教科書体" w:eastAsia="HGS教科書体"/>
          <w:sz w:val="24"/>
          <w:szCs w:val="24"/>
        </w:rPr>
      </w:pPr>
      <w:r>
        <w:rPr>
          <w:rFonts w:ascii="HGS教科書体" w:eastAsia="HGS教科書体" w:hint="eastAsia"/>
          <w:sz w:val="24"/>
          <w:szCs w:val="24"/>
        </w:rPr>
        <w:t>・</w:t>
      </w:r>
      <w:r w:rsidR="00144493" w:rsidRPr="00144493">
        <w:rPr>
          <w:rFonts w:ascii="HGS教科書体" w:eastAsia="HGS教科書体"/>
          <w:sz w:val="24"/>
          <w:szCs w:val="24"/>
        </w:rPr>
        <w:t>道路法、関係法令、条例等及び本基準に違反した者に対して、道路法第７１条により占用許可を取り消すこととする。また、取り消しにより生じた損失の補償等については道路法第７２条によるものとする。</w:t>
      </w:r>
    </w:p>
    <w:p w:rsidR="001F48C8" w:rsidRDefault="00A44C9B" w:rsidP="00DE35AF">
      <w:pPr>
        <w:rPr>
          <w:rFonts w:ascii="HGS教科書体" w:eastAsia="HGS教科書体"/>
          <w:sz w:val="24"/>
          <w:szCs w:val="24"/>
        </w:rPr>
      </w:pPr>
      <w:r w:rsidRPr="00612EFD">
        <w:rPr>
          <w:rFonts w:ascii="HGS教科書体" w:eastAsia="HGS教科書体"/>
          <w:noProof/>
          <w:sz w:val="24"/>
          <w:szCs w:val="24"/>
        </w:rPr>
        <mc:AlternateContent>
          <mc:Choice Requires="wps">
            <w:drawing>
              <wp:anchor distT="45720" distB="45720" distL="114300" distR="114300" simplePos="0" relativeHeight="251663360" behindDoc="0" locked="0" layoutInCell="1" allowOverlap="1" wp14:anchorId="5B47D0F0" wp14:editId="6D277C73">
                <wp:simplePos x="0" y="0"/>
                <wp:positionH relativeFrom="margin">
                  <wp:posOffset>169545</wp:posOffset>
                </wp:positionH>
                <wp:positionV relativeFrom="paragraph">
                  <wp:posOffset>81915</wp:posOffset>
                </wp:positionV>
                <wp:extent cx="5372100" cy="1905000"/>
                <wp:effectExtent l="0" t="0" r="19050" b="190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1905000"/>
                        </a:xfrm>
                        <a:prstGeom prst="rect">
                          <a:avLst/>
                        </a:prstGeom>
                        <a:solidFill>
                          <a:srgbClr val="FFFFFF"/>
                        </a:solidFill>
                        <a:ln w="9525">
                          <a:solidFill>
                            <a:srgbClr val="000000"/>
                          </a:solidFill>
                          <a:miter lim="800000"/>
                          <a:headEnd/>
                          <a:tailEnd/>
                        </a:ln>
                      </wps:spPr>
                      <wps:txbx>
                        <w:txbxContent>
                          <w:p w:rsidR="001F48C8" w:rsidRPr="001F48C8" w:rsidRDefault="001F48C8" w:rsidP="00A44C9B">
                            <w:pPr>
                              <w:snapToGrid w:val="0"/>
                              <w:ind w:leftChars="17" w:left="36" w:firstLineChars="100" w:firstLine="180"/>
                              <w:rPr>
                                <w:rFonts w:ascii="HG丸ｺﾞｼｯｸM-PRO" w:eastAsia="HG丸ｺﾞｼｯｸM-PRO" w:hAnsi="HG丸ｺﾞｼｯｸM-PRO"/>
                                <w:sz w:val="18"/>
                                <w:szCs w:val="18"/>
                              </w:rPr>
                            </w:pPr>
                            <w:r w:rsidRPr="001F48C8">
                              <w:rPr>
                                <w:rFonts w:ascii="HG丸ｺﾞｼｯｸM-PRO" w:eastAsia="HG丸ｺﾞｼｯｸM-PRO" w:hAnsi="HG丸ｺﾞｼｯｸM-PRO"/>
                                <w:sz w:val="18"/>
                                <w:szCs w:val="18"/>
                              </w:rPr>
                              <w:t>(道路管理者等の監督処分)</w:t>
                            </w:r>
                          </w:p>
                          <w:p w:rsidR="001F48C8" w:rsidRPr="001F48C8" w:rsidRDefault="001F48C8" w:rsidP="00A44C9B">
                            <w:pPr>
                              <w:snapToGrid w:val="0"/>
                              <w:ind w:leftChars="17" w:left="142" w:hangingChars="59" w:hanging="106"/>
                              <w:rPr>
                                <w:rFonts w:ascii="HG丸ｺﾞｼｯｸM-PRO" w:eastAsia="HG丸ｺﾞｼｯｸM-PRO" w:hAnsi="HG丸ｺﾞｼｯｸM-PRO"/>
                                <w:sz w:val="18"/>
                                <w:szCs w:val="18"/>
                              </w:rPr>
                            </w:pPr>
                            <w:r w:rsidRPr="001F48C8">
                              <w:rPr>
                                <w:rFonts w:ascii="HG丸ｺﾞｼｯｸM-PRO" w:eastAsia="HG丸ｺﾞｼｯｸM-PRO" w:hAnsi="HG丸ｺﾞｼｯｸM-PRO" w:hint="eastAsia"/>
                                <w:sz w:val="18"/>
                                <w:szCs w:val="18"/>
                              </w:rPr>
                              <w:t>第七十一条　道路管理者は、次の各号のいずれかに該当する者に対して、この法律若しくはこの法律に基づく命令の規定によつて与えた許可、承認若しくは認定</w:t>
                            </w:r>
                            <w:r w:rsidRPr="001F48C8">
                              <w:rPr>
                                <w:rFonts w:ascii="HG丸ｺﾞｼｯｸM-PRO" w:eastAsia="HG丸ｺﾞｼｯｸM-PRO" w:hAnsi="HG丸ｺﾞｼｯｸM-PRO"/>
                                <w:sz w:val="18"/>
                                <w:szCs w:val="18"/>
                              </w:rPr>
                              <w:t>(以下この条及び第七十二条の二第一項において「許可等」という。)を取り消し、その効力を停止し、若しくはその条件を変更し、又は行為若しくは工事の中止、道路(連結許可等に係る自動車専用道路と連結する施設を含む。以下この項において同じ。)に存する工作物その他の物件の改築、移転、除却若しくは当該工作物その他の物件により生ずべき損害を予防するために必要な施設をすること若しくは</w:t>
                            </w:r>
                            <w:r w:rsidRPr="001F48C8">
                              <w:rPr>
                                <w:rFonts w:ascii="HG丸ｺﾞｼｯｸM-PRO" w:eastAsia="HG丸ｺﾞｼｯｸM-PRO" w:hAnsi="HG丸ｺﾞｼｯｸM-PRO" w:hint="eastAsia"/>
                                <w:sz w:val="18"/>
                                <w:szCs w:val="18"/>
                              </w:rPr>
                              <w:t>道路を原状に回復することを命ずることができる。</w:t>
                            </w:r>
                            <w:r>
                              <w:rPr>
                                <w:rFonts w:ascii="HG丸ｺﾞｼｯｸM-PRO" w:eastAsia="HG丸ｺﾞｼｯｸM-PRO" w:hAnsi="HG丸ｺﾞｼｯｸM-PRO" w:hint="eastAsia"/>
                                <w:sz w:val="18"/>
                                <w:szCs w:val="18"/>
                              </w:rPr>
                              <w:t>（</w:t>
                            </w:r>
                            <w:r w:rsidR="00A44C9B">
                              <w:rPr>
                                <w:rFonts w:ascii="HG丸ｺﾞｼｯｸM-PRO" w:eastAsia="HG丸ｺﾞｼｯｸM-PRO" w:hAnsi="HG丸ｺﾞｼｯｸM-PRO" w:hint="eastAsia"/>
                                <w:sz w:val="18"/>
                                <w:szCs w:val="18"/>
                              </w:rPr>
                              <w:t>以下</w:t>
                            </w:r>
                            <w:r>
                              <w:rPr>
                                <w:rFonts w:ascii="HG丸ｺﾞｼｯｸM-PRO" w:eastAsia="HG丸ｺﾞｼｯｸM-PRO" w:hAnsi="HG丸ｺﾞｼｯｸM-PRO"/>
                                <w:sz w:val="18"/>
                                <w:szCs w:val="18"/>
                              </w:rPr>
                              <w:t>略）</w:t>
                            </w:r>
                          </w:p>
                          <w:p w:rsidR="001F48C8" w:rsidRPr="001F48C8" w:rsidRDefault="001F48C8" w:rsidP="00A44C9B">
                            <w:pPr>
                              <w:snapToGrid w:val="0"/>
                              <w:ind w:leftChars="17" w:left="36" w:firstLineChars="100" w:firstLine="180"/>
                              <w:rPr>
                                <w:rFonts w:ascii="HG丸ｺﾞｼｯｸM-PRO" w:eastAsia="HG丸ｺﾞｼｯｸM-PRO" w:hAnsi="HG丸ｺﾞｼｯｸM-PRO"/>
                                <w:sz w:val="18"/>
                                <w:szCs w:val="18"/>
                              </w:rPr>
                            </w:pPr>
                            <w:r w:rsidRPr="001F48C8">
                              <w:rPr>
                                <w:rFonts w:ascii="HG丸ｺﾞｼｯｸM-PRO" w:eastAsia="HG丸ｺﾞｼｯｸM-PRO" w:hAnsi="HG丸ｺﾞｼｯｸM-PRO"/>
                                <w:sz w:val="18"/>
                                <w:szCs w:val="18"/>
                              </w:rPr>
                              <w:t>(監督処分に伴う損失の補償等)</w:t>
                            </w:r>
                          </w:p>
                          <w:p w:rsidR="001F48C8" w:rsidRPr="001F48C8" w:rsidRDefault="001F48C8" w:rsidP="00A44C9B">
                            <w:pPr>
                              <w:snapToGrid w:val="0"/>
                              <w:ind w:leftChars="17" w:left="142" w:hangingChars="59" w:hanging="106"/>
                              <w:rPr>
                                <w:rFonts w:ascii="HG丸ｺﾞｼｯｸM-PRO" w:eastAsia="HG丸ｺﾞｼｯｸM-PRO" w:hAnsi="HG丸ｺﾞｼｯｸM-PRO"/>
                                <w:sz w:val="18"/>
                                <w:szCs w:val="18"/>
                              </w:rPr>
                            </w:pPr>
                            <w:r w:rsidRPr="001F48C8">
                              <w:rPr>
                                <w:rFonts w:ascii="HG丸ｺﾞｼｯｸM-PRO" w:eastAsia="HG丸ｺﾞｼｯｸM-PRO" w:hAnsi="HG丸ｺﾞｼｯｸM-PRO" w:hint="eastAsia"/>
                                <w:sz w:val="18"/>
                                <w:szCs w:val="18"/>
                              </w:rPr>
                              <w:t>第七十二条　道路管理者は、第二十四条又は第三十二条第一項若しくは第三項の規定による承認又は許可を受けた者が前条第二項第二号又は第三号の規定による処分によつて通常受けるべき損失を補償しなければならない。</w:t>
                            </w:r>
                            <w:r w:rsidR="00A44C9B">
                              <w:rPr>
                                <w:rFonts w:ascii="HG丸ｺﾞｼｯｸM-PRO" w:eastAsia="HG丸ｺﾞｼｯｸM-PRO" w:hAnsi="HG丸ｺﾞｼｯｸM-PRO" w:hint="eastAsia"/>
                                <w:sz w:val="18"/>
                                <w:szCs w:val="18"/>
                              </w:rPr>
                              <w:t>（以下略）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47D0F0" id="_x0000_s1028" type="#_x0000_t202" style="position:absolute;left:0;text-align:left;margin-left:13.35pt;margin-top:6.45pt;width:423pt;height:150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">
                <v:textbox>
                  <w:txbxContent>
                    <w:p w:rsidR="001F48C8" w:rsidRPr="001F48C8" w:rsidRDefault="001F48C8" w:rsidP="00A44C9B">
                      <w:pPr>
                        <w:snapToGrid w:val="0"/>
                        <w:ind w:leftChars="17" w:left="36" w:firstLineChars="100" w:firstLine="180"/>
                        <w:rPr>
                          <w:rFonts w:ascii="HG丸ｺﾞｼｯｸM-PRO" w:eastAsia="HG丸ｺﾞｼｯｸM-PRO" w:hAnsi="HG丸ｺﾞｼｯｸM-PRO"/>
                          <w:sz w:val="18"/>
                          <w:szCs w:val="18"/>
                        </w:rPr>
                      </w:pPr>
                      <w:r w:rsidRPr="001F48C8">
                        <w:rPr>
                          <w:rFonts w:ascii="HG丸ｺﾞｼｯｸM-PRO" w:eastAsia="HG丸ｺﾞｼｯｸM-PRO" w:hAnsi="HG丸ｺﾞｼｯｸM-PRO"/>
                          <w:sz w:val="18"/>
                          <w:szCs w:val="18"/>
                        </w:rPr>
                        <w:t>(</w:t>
                      </w:r>
                      <w:r w:rsidRPr="001F48C8">
                        <w:rPr>
                          <w:rFonts w:ascii="HG丸ｺﾞｼｯｸM-PRO" w:eastAsia="HG丸ｺﾞｼｯｸM-PRO" w:hAnsi="HG丸ｺﾞｼｯｸM-PRO"/>
                          <w:sz w:val="18"/>
                          <w:szCs w:val="18"/>
                        </w:rPr>
                        <w:t>道路管理者等の監督処分)</w:t>
                      </w:r>
                    </w:p>
                    <w:p w:rsidR="001F48C8" w:rsidRPr="001F48C8" w:rsidRDefault="001F48C8" w:rsidP="00A44C9B">
                      <w:pPr>
                        <w:snapToGrid w:val="0"/>
                        <w:ind w:leftChars="17" w:left="142" w:hangingChars="59" w:hanging="106"/>
                        <w:rPr>
                          <w:rFonts w:ascii="HG丸ｺﾞｼｯｸM-PRO" w:eastAsia="HG丸ｺﾞｼｯｸM-PRO" w:hAnsi="HG丸ｺﾞｼｯｸM-PRO" w:hint="eastAsia"/>
                          <w:sz w:val="18"/>
                          <w:szCs w:val="18"/>
                        </w:rPr>
                      </w:pPr>
                      <w:r w:rsidRPr="001F48C8">
                        <w:rPr>
                          <w:rFonts w:ascii="HG丸ｺﾞｼｯｸM-PRO" w:eastAsia="HG丸ｺﾞｼｯｸM-PRO" w:hAnsi="HG丸ｺﾞｼｯｸM-PRO" w:hint="eastAsia"/>
                          <w:sz w:val="18"/>
                          <w:szCs w:val="18"/>
                        </w:rPr>
                        <w:t>第七十一条　道路管理者は、次の各号のいずれかに該当する者に対して、この法律若しくはこの法律に基づく命令の規定によつて与えた許可、承認若しくは認定</w:t>
                      </w:r>
                      <w:r w:rsidRPr="001F48C8">
                        <w:rPr>
                          <w:rFonts w:ascii="HG丸ｺﾞｼｯｸM-PRO" w:eastAsia="HG丸ｺﾞｼｯｸM-PRO" w:hAnsi="HG丸ｺﾞｼｯｸM-PRO"/>
                          <w:sz w:val="18"/>
                          <w:szCs w:val="18"/>
                        </w:rPr>
                        <w:t>(以下この条及び第七十二条の二第一項において「許可等」という。)を取り消し、その効力を停止し、若しくはその条件を変更し、又は行為若しくは工事の中止、道路(連結許可等に係る自動車専用道路と連結する施設を含む。以下この項において同じ。)に存する工作物その他の物件の改築、移転、除却若しくは当該工作物その他の物件により生ずべき損害を予防するために必要な施設をすること若しくは</w:t>
                      </w:r>
                      <w:r w:rsidRPr="001F48C8">
                        <w:rPr>
                          <w:rFonts w:ascii="HG丸ｺﾞｼｯｸM-PRO" w:eastAsia="HG丸ｺﾞｼｯｸM-PRO" w:hAnsi="HG丸ｺﾞｼｯｸM-PRO" w:hint="eastAsia"/>
                          <w:sz w:val="18"/>
                          <w:szCs w:val="18"/>
                        </w:rPr>
                        <w:t>道路を原状に回復することを命ずることができる。</w:t>
                      </w:r>
                      <w:r>
                        <w:rPr>
                          <w:rFonts w:ascii="HG丸ｺﾞｼｯｸM-PRO" w:eastAsia="HG丸ｺﾞｼｯｸM-PRO" w:hAnsi="HG丸ｺﾞｼｯｸM-PRO" w:hint="eastAsia"/>
                          <w:sz w:val="18"/>
                          <w:szCs w:val="18"/>
                        </w:rPr>
                        <w:t>（</w:t>
                      </w:r>
                      <w:r w:rsidR="00A44C9B">
                        <w:rPr>
                          <w:rFonts w:ascii="HG丸ｺﾞｼｯｸM-PRO" w:eastAsia="HG丸ｺﾞｼｯｸM-PRO" w:hAnsi="HG丸ｺﾞｼｯｸM-PRO" w:hint="eastAsia"/>
                          <w:sz w:val="18"/>
                          <w:szCs w:val="18"/>
                        </w:rPr>
                        <w:t>以下</w:t>
                      </w:r>
                      <w:r>
                        <w:rPr>
                          <w:rFonts w:ascii="HG丸ｺﾞｼｯｸM-PRO" w:eastAsia="HG丸ｺﾞｼｯｸM-PRO" w:hAnsi="HG丸ｺﾞｼｯｸM-PRO"/>
                          <w:sz w:val="18"/>
                          <w:szCs w:val="18"/>
                        </w:rPr>
                        <w:t>略）</w:t>
                      </w:r>
                    </w:p>
                    <w:p w:rsidR="001F48C8" w:rsidRPr="001F48C8" w:rsidRDefault="001F48C8" w:rsidP="00A44C9B">
                      <w:pPr>
                        <w:snapToGrid w:val="0"/>
                        <w:ind w:leftChars="17" w:left="36" w:firstLineChars="100" w:firstLine="180"/>
                        <w:rPr>
                          <w:rFonts w:ascii="HG丸ｺﾞｼｯｸM-PRO" w:eastAsia="HG丸ｺﾞｼｯｸM-PRO" w:hAnsi="HG丸ｺﾞｼｯｸM-PRO"/>
                          <w:sz w:val="18"/>
                          <w:szCs w:val="18"/>
                        </w:rPr>
                      </w:pPr>
                      <w:r w:rsidRPr="001F48C8">
                        <w:rPr>
                          <w:rFonts w:ascii="HG丸ｺﾞｼｯｸM-PRO" w:eastAsia="HG丸ｺﾞｼｯｸM-PRO" w:hAnsi="HG丸ｺﾞｼｯｸM-PRO"/>
                          <w:sz w:val="18"/>
                          <w:szCs w:val="18"/>
                        </w:rPr>
                        <w:t>(監督処分に伴う損失の補償等)</w:t>
                      </w:r>
                    </w:p>
                    <w:p w:rsidR="001F48C8" w:rsidRPr="001F48C8" w:rsidRDefault="001F48C8" w:rsidP="00A44C9B">
                      <w:pPr>
                        <w:snapToGrid w:val="0"/>
                        <w:ind w:leftChars="17" w:left="142" w:hangingChars="59" w:hanging="106"/>
                        <w:rPr>
                          <w:rFonts w:ascii="HG丸ｺﾞｼｯｸM-PRO" w:eastAsia="HG丸ｺﾞｼｯｸM-PRO" w:hAnsi="HG丸ｺﾞｼｯｸM-PRO"/>
                          <w:sz w:val="18"/>
                          <w:szCs w:val="18"/>
                        </w:rPr>
                      </w:pPr>
                      <w:r w:rsidRPr="001F48C8">
                        <w:rPr>
                          <w:rFonts w:ascii="HG丸ｺﾞｼｯｸM-PRO" w:eastAsia="HG丸ｺﾞｼｯｸM-PRO" w:hAnsi="HG丸ｺﾞｼｯｸM-PRO" w:hint="eastAsia"/>
                          <w:sz w:val="18"/>
                          <w:szCs w:val="18"/>
                        </w:rPr>
                        <w:t>第七十二条　道路管理者は、第二十四条又は第三十二条第一項若しくは第三項の規定による承認又は許可を受けた者が前条第二項第二号又は第三号の規定による処分によつて通常受けるべき損失を補償しなければならない。</w:t>
                      </w:r>
                      <w:r w:rsidR="00A44C9B">
                        <w:rPr>
                          <w:rFonts w:ascii="HG丸ｺﾞｼｯｸM-PRO" w:eastAsia="HG丸ｺﾞｼｯｸM-PRO" w:hAnsi="HG丸ｺﾞｼｯｸM-PRO" w:hint="eastAsia"/>
                          <w:sz w:val="18"/>
                          <w:szCs w:val="18"/>
                        </w:rPr>
                        <w:t>（以下略）</w:t>
                      </w:r>
                    </w:p>
                  </w:txbxContent>
                </v:textbox>
                <w10:wrap anchorx="margin"/>
              </v:shape>
            </w:pict>
          </mc:Fallback>
        </mc:AlternateContent>
      </w:r>
    </w:p>
    <w:p w:rsidR="001F48C8" w:rsidRDefault="001F48C8" w:rsidP="00DE35AF">
      <w:pPr>
        <w:rPr>
          <w:rFonts w:ascii="HGS教科書体" w:eastAsia="HGS教科書体"/>
          <w:sz w:val="24"/>
          <w:szCs w:val="24"/>
        </w:rPr>
      </w:pPr>
    </w:p>
    <w:p w:rsidR="001F48C8" w:rsidRDefault="001F48C8" w:rsidP="00DE35AF">
      <w:pPr>
        <w:rPr>
          <w:rFonts w:ascii="HGS教科書体" w:eastAsia="HGS教科書体"/>
          <w:sz w:val="24"/>
          <w:szCs w:val="24"/>
        </w:rPr>
      </w:pPr>
    </w:p>
    <w:p w:rsidR="001F48C8" w:rsidRDefault="001F48C8" w:rsidP="00DE35AF">
      <w:pPr>
        <w:rPr>
          <w:rFonts w:ascii="HGS教科書体" w:eastAsia="HGS教科書体"/>
          <w:sz w:val="24"/>
          <w:szCs w:val="24"/>
        </w:rPr>
      </w:pPr>
    </w:p>
    <w:p w:rsidR="001F48C8" w:rsidRDefault="001F48C8" w:rsidP="00DE35AF">
      <w:pPr>
        <w:rPr>
          <w:rFonts w:ascii="HGS教科書体" w:eastAsia="HGS教科書体"/>
          <w:sz w:val="24"/>
          <w:szCs w:val="24"/>
        </w:rPr>
      </w:pPr>
    </w:p>
    <w:p w:rsidR="001F48C8" w:rsidRDefault="001F48C8" w:rsidP="00DE35AF">
      <w:pPr>
        <w:rPr>
          <w:rFonts w:ascii="HGS教科書体" w:eastAsia="HGS教科書体"/>
          <w:sz w:val="24"/>
          <w:szCs w:val="24"/>
        </w:rPr>
      </w:pPr>
    </w:p>
    <w:p w:rsidR="001F48C8" w:rsidRDefault="001F48C8" w:rsidP="00DE35AF">
      <w:pPr>
        <w:rPr>
          <w:rFonts w:ascii="HGS教科書体" w:eastAsia="HGS教科書体"/>
          <w:sz w:val="24"/>
          <w:szCs w:val="24"/>
        </w:rPr>
      </w:pPr>
    </w:p>
    <w:p w:rsidR="00DE35AF" w:rsidRDefault="00DE35AF" w:rsidP="00DE35AF">
      <w:pPr>
        <w:rPr>
          <w:rFonts w:ascii="HGS教科書体" w:eastAsia="HGS教科書体"/>
          <w:sz w:val="24"/>
          <w:szCs w:val="24"/>
        </w:rPr>
      </w:pPr>
    </w:p>
    <w:p w:rsidR="00DE35AF" w:rsidRPr="00D90762" w:rsidRDefault="00DE35AF" w:rsidP="00DE35AF">
      <w:pPr>
        <w:ind w:leftChars="135" w:left="425" w:hangingChars="59" w:hanging="142"/>
        <w:rPr>
          <w:rFonts w:ascii="HGS教科書体" w:eastAsia="HGS教科書体"/>
          <w:sz w:val="24"/>
          <w:szCs w:val="24"/>
        </w:rPr>
      </w:pPr>
    </w:p>
    <w:sectPr w:rsidR="00DE35AF" w:rsidRPr="00D90762" w:rsidSect="00F11355">
      <w:pgSz w:w="11906" w:h="16838"/>
      <w:pgMar w:top="1701" w:right="1418"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1789" w:rsidRDefault="00881789" w:rsidP="00144493">
      <w:r>
        <w:separator/>
      </w:r>
    </w:p>
  </w:endnote>
  <w:endnote w:type="continuationSeparator" w:id="0">
    <w:p w:rsidR="00881789" w:rsidRDefault="00881789" w:rsidP="00144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S教科書体">
    <w:panose1 w:val="02020600000000000000"/>
    <w:charset w:val="80"/>
    <w:family w:val="roma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1789" w:rsidRDefault="00881789" w:rsidP="00144493">
      <w:r>
        <w:separator/>
      </w:r>
    </w:p>
  </w:footnote>
  <w:footnote w:type="continuationSeparator" w:id="0">
    <w:p w:rsidR="00881789" w:rsidRDefault="00881789" w:rsidP="001444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AC9"/>
    <w:rsid w:val="00014A3A"/>
    <w:rsid w:val="000A1C44"/>
    <w:rsid w:val="00144493"/>
    <w:rsid w:val="001F48C8"/>
    <w:rsid w:val="00280939"/>
    <w:rsid w:val="00283517"/>
    <w:rsid w:val="00387A75"/>
    <w:rsid w:val="00612EFD"/>
    <w:rsid w:val="00640AC9"/>
    <w:rsid w:val="007E5E73"/>
    <w:rsid w:val="00881789"/>
    <w:rsid w:val="008B3AB2"/>
    <w:rsid w:val="00A44C9B"/>
    <w:rsid w:val="00D02D15"/>
    <w:rsid w:val="00D90762"/>
    <w:rsid w:val="00DE35AF"/>
    <w:rsid w:val="00E42931"/>
    <w:rsid w:val="00F11355"/>
    <w:rsid w:val="00F82E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50A98415-1B9B-4965-BD3F-7CB1D10EF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表題1"/>
    <w:basedOn w:val="a"/>
    <w:rsid w:val="00612EF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612EFD"/>
  </w:style>
  <w:style w:type="paragraph" w:customStyle="1" w:styleId="num">
    <w:name w:val="num"/>
    <w:basedOn w:val="a"/>
    <w:rsid w:val="00612EF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612EFD"/>
  </w:style>
  <w:style w:type="character" w:customStyle="1" w:styleId="p">
    <w:name w:val="p"/>
    <w:basedOn w:val="a0"/>
    <w:rsid w:val="00612EFD"/>
  </w:style>
  <w:style w:type="table" w:styleId="a3">
    <w:name w:val="Table Grid"/>
    <w:basedOn w:val="a1"/>
    <w:uiPriority w:val="39"/>
    <w:rsid w:val="00F82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44493"/>
    <w:pPr>
      <w:tabs>
        <w:tab w:val="center" w:pos="4252"/>
        <w:tab w:val="right" w:pos="8504"/>
      </w:tabs>
      <w:snapToGrid w:val="0"/>
    </w:pPr>
  </w:style>
  <w:style w:type="character" w:customStyle="1" w:styleId="a5">
    <w:name w:val="ヘッダー (文字)"/>
    <w:basedOn w:val="a0"/>
    <w:link w:val="a4"/>
    <w:uiPriority w:val="99"/>
    <w:rsid w:val="00144493"/>
  </w:style>
  <w:style w:type="paragraph" w:styleId="a6">
    <w:name w:val="footer"/>
    <w:basedOn w:val="a"/>
    <w:link w:val="a7"/>
    <w:uiPriority w:val="99"/>
    <w:unhideWhenUsed/>
    <w:rsid w:val="00144493"/>
    <w:pPr>
      <w:tabs>
        <w:tab w:val="center" w:pos="4252"/>
        <w:tab w:val="right" w:pos="8504"/>
      </w:tabs>
      <w:snapToGrid w:val="0"/>
    </w:pPr>
  </w:style>
  <w:style w:type="character" w:customStyle="1" w:styleId="a7">
    <w:name w:val="フッター (文字)"/>
    <w:basedOn w:val="a0"/>
    <w:link w:val="a6"/>
    <w:uiPriority w:val="99"/>
    <w:rsid w:val="001444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857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251</Words>
  <Characters>1433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2</cp:revision>
  <dcterms:created xsi:type="dcterms:W3CDTF">2024-04-25T08:49:00Z</dcterms:created>
  <dcterms:modified xsi:type="dcterms:W3CDTF">2024-04-25T08:49:00Z</dcterms:modified>
</cp:coreProperties>
</file>