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A2CC" w14:textId="77777777" w:rsidR="00B423D6" w:rsidRPr="0011563E" w:rsidRDefault="00B423D6" w:rsidP="00B423D6">
      <w:pPr>
        <w:jc w:val="center"/>
        <w:rPr>
          <w:sz w:val="22"/>
        </w:rPr>
      </w:pPr>
      <w:r w:rsidRPr="0011563E">
        <w:rPr>
          <w:rFonts w:hint="eastAsia"/>
          <w:sz w:val="22"/>
        </w:rPr>
        <w:t>仕様書</w:t>
      </w:r>
      <w:r w:rsidR="00421BA8">
        <w:rPr>
          <w:rFonts w:hint="eastAsia"/>
          <w:sz w:val="22"/>
        </w:rPr>
        <w:t>（案）</w:t>
      </w:r>
    </w:p>
    <w:p w14:paraId="2622438D" w14:textId="77777777" w:rsidR="00B423D6" w:rsidRPr="00E37673" w:rsidRDefault="00B423D6" w:rsidP="00B423D6">
      <w:pPr>
        <w:rPr>
          <w:sz w:val="22"/>
        </w:rPr>
      </w:pPr>
    </w:p>
    <w:p w14:paraId="0B865117" w14:textId="77777777" w:rsidR="00790A51" w:rsidRDefault="00790A51" w:rsidP="00790A51">
      <w:pPr>
        <w:ind w:left="479" w:hangingChars="200" w:hanging="479"/>
        <w:rPr>
          <w:sz w:val="22"/>
        </w:rPr>
      </w:pPr>
      <w:r>
        <w:rPr>
          <w:rFonts w:hint="eastAsia"/>
          <w:sz w:val="22"/>
        </w:rPr>
        <w:t>１</w:t>
      </w:r>
      <w:r w:rsidRPr="0011563E">
        <w:rPr>
          <w:rFonts w:hint="eastAsia"/>
          <w:sz w:val="22"/>
        </w:rPr>
        <w:t xml:space="preserve">　業務名</w:t>
      </w:r>
    </w:p>
    <w:p w14:paraId="3AE1A32B" w14:textId="48CF04B1" w:rsidR="00790A51" w:rsidRPr="0011563E" w:rsidRDefault="00FD234F" w:rsidP="00790A51">
      <w:pPr>
        <w:ind w:leftChars="200" w:left="459"/>
        <w:rPr>
          <w:sz w:val="22"/>
        </w:rPr>
      </w:pPr>
      <w:r>
        <w:rPr>
          <w:rFonts w:hint="eastAsia"/>
          <w:sz w:val="22"/>
        </w:rPr>
        <w:t>令和８年度</w:t>
      </w:r>
      <w:r w:rsidR="009A505F">
        <w:rPr>
          <w:rFonts w:hint="eastAsia"/>
          <w:sz w:val="22"/>
        </w:rPr>
        <w:t>佐賀市伝統工芸リブランディング事業</w:t>
      </w:r>
      <w:r w:rsidR="009B2727">
        <w:rPr>
          <w:rFonts w:hint="eastAsia"/>
          <w:sz w:val="22"/>
        </w:rPr>
        <w:t>業務</w:t>
      </w:r>
    </w:p>
    <w:p w14:paraId="7D3D6ADB" w14:textId="77777777" w:rsidR="00790A51" w:rsidRPr="0011563E" w:rsidRDefault="00790A51" w:rsidP="00790A51">
      <w:pPr>
        <w:rPr>
          <w:sz w:val="22"/>
        </w:rPr>
      </w:pPr>
    </w:p>
    <w:p w14:paraId="4FB38C89" w14:textId="539374B5" w:rsidR="009A074D" w:rsidRDefault="00790A51" w:rsidP="00A339FB">
      <w:pPr>
        <w:rPr>
          <w:sz w:val="22"/>
        </w:rPr>
      </w:pPr>
      <w:r>
        <w:rPr>
          <w:rFonts w:hint="eastAsia"/>
          <w:sz w:val="22"/>
        </w:rPr>
        <w:t>２</w:t>
      </w:r>
      <w:r w:rsidR="00B423D6" w:rsidRPr="0011563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目的</w:t>
      </w:r>
    </w:p>
    <w:p w14:paraId="07D6CE0B" w14:textId="13571FA3" w:rsidR="00790A51" w:rsidRPr="005133F3" w:rsidRDefault="009A074D" w:rsidP="00790A51">
      <w:pPr>
        <w:ind w:leftChars="100" w:left="230" w:firstLineChars="100" w:firstLine="240"/>
        <w:rPr>
          <w:sz w:val="22"/>
        </w:rPr>
      </w:pPr>
      <w:r>
        <w:rPr>
          <w:rFonts w:hint="eastAsia"/>
          <w:sz w:val="22"/>
        </w:rPr>
        <w:t>本市の伝統工芸は需要の低迷という課題を抱えている。そこで、こ</w:t>
      </w:r>
      <w:r w:rsidR="00AE1021" w:rsidRPr="00AE1021">
        <w:rPr>
          <w:rFonts w:hint="eastAsia"/>
          <w:sz w:val="22"/>
        </w:rPr>
        <w:t>れまでにない新しい</w:t>
      </w:r>
      <w:r w:rsidR="00AE1021">
        <w:rPr>
          <w:rFonts w:hint="eastAsia"/>
          <w:sz w:val="22"/>
        </w:rPr>
        <w:t>切り口で伝統工芸品の魅力を市内外に発信することにより、既存のマーケティング戦略ではリーチできていなかった層の認知度</w:t>
      </w:r>
      <w:r w:rsidR="003F7B71">
        <w:rPr>
          <w:rFonts w:hint="eastAsia"/>
          <w:sz w:val="22"/>
        </w:rPr>
        <w:t>及び</w:t>
      </w:r>
      <w:r w:rsidR="00D21B70">
        <w:rPr>
          <w:rFonts w:hint="eastAsia"/>
          <w:sz w:val="22"/>
        </w:rPr>
        <w:t>購買意欲</w:t>
      </w:r>
      <w:r w:rsidR="003F7B71">
        <w:rPr>
          <w:rFonts w:hint="eastAsia"/>
          <w:sz w:val="22"/>
        </w:rPr>
        <w:t>の</w:t>
      </w:r>
      <w:r w:rsidR="00AE1021">
        <w:rPr>
          <w:rFonts w:hint="eastAsia"/>
          <w:sz w:val="22"/>
        </w:rPr>
        <w:t>向上を図る。</w:t>
      </w:r>
      <w:r>
        <w:rPr>
          <w:rFonts w:hint="eastAsia"/>
          <w:sz w:val="22"/>
        </w:rPr>
        <w:t>また、各伝統工芸品の特性や魅力に合致した</w:t>
      </w:r>
      <w:r w:rsidR="00F177A9">
        <w:rPr>
          <w:rFonts w:hint="eastAsia"/>
          <w:sz w:val="22"/>
        </w:rPr>
        <w:t>、</w:t>
      </w:r>
      <w:r w:rsidR="00A339FB">
        <w:rPr>
          <w:rFonts w:hint="eastAsia"/>
          <w:sz w:val="22"/>
        </w:rPr>
        <w:t>ポップアップ等の催事</w:t>
      </w:r>
      <w:r>
        <w:rPr>
          <w:rFonts w:hint="eastAsia"/>
          <w:sz w:val="22"/>
        </w:rPr>
        <w:t>により露出を増やし、</w:t>
      </w:r>
      <w:r w:rsidR="003F7B71">
        <w:rPr>
          <w:rFonts w:hint="eastAsia"/>
          <w:sz w:val="22"/>
        </w:rPr>
        <w:t>本市</w:t>
      </w:r>
      <w:r w:rsidRPr="009A074D">
        <w:rPr>
          <w:rFonts w:hint="eastAsia"/>
          <w:sz w:val="22"/>
        </w:rPr>
        <w:t>ならではの物語</w:t>
      </w:r>
      <w:r w:rsidR="003F7B71">
        <w:rPr>
          <w:rFonts w:hint="eastAsia"/>
          <w:sz w:val="22"/>
        </w:rPr>
        <w:t>性や</w:t>
      </w:r>
      <w:r>
        <w:rPr>
          <w:rFonts w:hint="eastAsia"/>
          <w:sz w:val="22"/>
        </w:rPr>
        <w:t>魅力</w:t>
      </w:r>
      <w:r w:rsidRPr="009A074D">
        <w:rPr>
          <w:rFonts w:hint="eastAsia"/>
          <w:sz w:val="22"/>
        </w:rPr>
        <w:t>を持つ</w:t>
      </w:r>
      <w:r w:rsidR="003F7B71">
        <w:rPr>
          <w:rFonts w:hint="eastAsia"/>
          <w:sz w:val="22"/>
        </w:rPr>
        <w:t>地域</w:t>
      </w:r>
      <w:r w:rsidRPr="009A074D">
        <w:rPr>
          <w:rFonts w:hint="eastAsia"/>
          <w:sz w:val="22"/>
        </w:rPr>
        <w:t>資源</w:t>
      </w:r>
      <w:r>
        <w:rPr>
          <w:rFonts w:hint="eastAsia"/>
          <w:sz w:val="22"/>
        </w:rPr>
        <w:t>としての訴求力を高</w:t>
      </w:r>
      <w:r w:rsidR="00A339FB">
        <w:rPr>
          <w:rFonts w:hint="eastAsia"/>
          <w:sz w:val="22"/>
        </w:rPr>
        <w:t>め</w:t>
      </w:r>
      <w:r>
        <w:rPr>
          <w:rFonts w:hint="eastAsia"/>
          <w:sz w:val="22"/>
        </w:rPr>
        <w:t>る。</w:t>
      </w:r>
    </w:p>
    <w:p w14:paraId="56AB27E7" w14:textId="77777777" w:rsidR="00B423D6" w:rsidRPr="001453B8" w:rsidRDefault="00B423D6" w:rsidP="00B423D6">
      <w:pPr>
        <w:rPr>
          <w:sz w:val="22"/>
        </w:rPr>
      </w:pPr>
    </w:p>
    <w:p w14:paraId="7F26B3B0" w14:textId="77777777" w:rsidR="00B423D6" w:rsidRPr="0011563E" w:rsidRDefault="00211686" w:rsidP="00B423D6">
      <w:pPr>
        <w:ind w:left="479" w:hangingChars="200" w:hanging="479"/>
        <w:rPr>
          <w:sz w:val="22"/>
        </w:rPr>
      </w:pPr>
      <w:r>
        <w:rPr>
          <w:rFonts w:hint="eastAsia"/>
          <w:sz w:val="22"/>
        </w:rPr>
        <w:t>３　委託</w:t>
      </w:r>
      <w:r w:rsidR="00B423D6" w:rsidRPr="0011563E">
        <w:rPr>
          <w:rFonts w:hint="eastAsia"/>
          <w:sz w:val="22"/>
        </w:rPr>
        <w:t>期間</w:t>
      </w:r>
    </w:p>
    <w:p w14:paraId="0AC860ED" w14:textId="2FC71617" w:rsidR="00B423D6" w:rsidRDefault="00211686" w:rsidP="00CD355E">
      <w:pPr>
        <w:ind w:leftChars="200" w:left="459"/>
        <w:rPr>
          <w:sz w:val="22"/>
        </w:rPr>
      </w:pPr>
      <w:r>
        <w:rPr>
          <w:rFonts w:hint="eastAsia"/>
          <w:sz w:val="22"/>
        </w:rPr>
        <w:t>契約</w:t>
      </w:r>
      <w:r w:rsidR="00E21F4F">
        <w:rPr>
          <w:rFonts w:hint="eastAsia"/>
          <w:sz w:val="22"/>
        </w:rPr>
        <w:t>締結</w:t>
      </w:r>
      <w:r>
        <w:rPr>
          <w:rFonts w:hint="eastAsia"/>
          <w:sz w:val="22"/>
        </w:rPr>
        <w:t>の</w:t>
      </w:r>
      <w:r w:rsidR="00E21F4F">
        <w:rPr>
          <w:rFonts w:hint="eastAsia"/>
          <w:sz w:val="22"/>
        </w:rPr>
        <w:t>日</w:t>
      </w:r>
      <w:r>
        <w:rPr>
          <w:rFonts w:hint="eastAsia"/>
          <w:sz w:val="22"/>
        </w:rPr>
        <w:t>から</w:t>
      </w:r>
      <w:r w:rsidR="00351295">
        <w:rPr>
          <w:rFonts w:hint="eastAsia"/>
          <w:color w:val="000000" w:themeColor="text1"/>
          <w:sz w:val="22"/>
        </w:rPr>
        <w:t>令和</w:t>
      </w:r>
      <w:r w:rsidR="00FD234F">
        <w:rPr>
          <w:rFonts w:hint="eastAsia"/>
          <w:color w:val="000000" w:themeColor="text1"/>
          <w:sz w:val="22"/>
        </w:rPr>
        <w:t>９</w:t>
      </w:r>
      <w:r w:rsidR="009A505F">
        <w:rPr>
          <w:rFonts w:hint="eastAsia"/>
          <w:color w:val="000000" w:themeColor="text1"/>
          <w:sz w:val="22"/>
        </w:rPr>
        <w:t>年３月３１</w:t>
      </w:r>
      <w:r w:rsidR="00EC3B46">
        <w:rPr>
          <w:rFonts w:hint="eastAsia"/>
          <w:color w:val="000000" w:themeColor="text1"/>
          <w:sz w:val="22"/>
        </w:rPr>
        <w:t>日</w:t>
      </w:r>
      <w:r>
        <w:rPr>
          <w:rFonts w:hint="eastAsia"/>
          <w:color w:val="000000" w:themeColor="text1"/>
          <w:sz w:val="22"/>
        </w:rPr>
        <w:t>まで</w:t>
      </w:r>
    </w:p>
    <w:p w14:paraId="443B0C7C" w14:textId="77777777" w:rsidR="000456AF" w:rsidRDefault="000456AF" w:rsidP="00B423D6">
      <w:pPr>
        <w:ind w:left="479" w:hangingChars="200" w:hanging="479"/>
        <w:rPr>
          <w:sz w:val="22"/>
        </w:rPr>
      </w:pPr>
    </w:p>
    <w:p w14:paraId="285AC737" w14:textId="665D8464" w:rsidR="009A505F" w:rsidRDefault="009A505F" w:rsidP="00B423D6">
      <w:pPr>
        <w:ind w:left="479" w:hangingChars="200" w:hanging="479"/>
        <w:rPr>
          <w:sz w:val="22"/>
        </w:rPr>
      </w:pPr>
      <w:r>
        <w:rPr>
          <w:rFonts w:hint="eastAsia"/>
          <w:sz w:val="22"/>
        </w:rPr>
        <w:t>４　対象</w:t>
      </w:r>
      <w:r w:rsidR="009B2727">
        <w:rPr>
          <w:rFonts w:hint="eastAsia"/>
          <w:sz w:val="22"/>
        </w:rPr>
        <w:t>とする</w:t>
      </w:r>
      <w:r w:rsidR="00C74598">
        <w:rPr>
          <w:rFonts w:hint="eastAsia"/>
          <w:sz w:val="22"/>
        </w:rPr>
        <w:t>伝統工芸事業者</w:t>
      </w:r>
    </w:p>
    <w:p w14:paraId="3D995E79" w14:textId="3EC53305" w:rsidR="009A505F" w:rsidRDefault="00626E76" w:rsidP="003F7B71">
      <w:pPr>
        <w:ind w:left="283" w:hangingChars="118" w:hanging="283"/>
        <w:rPr>
          <w:sz w:val="22"/>
        </w:rPr>
      </w:pPr>
      <w:r>
        <w:rPr>
          <w:rFonts w:hint="eastAsia"/>
          <w:sz w:val="22"/>
        </w:rPr>
        <w:t xml:space="preserve">　　</w:t>
      </w:r>
      <w:r w:rsidRPr="005133F3">
        <w:rPr>
          <w:rFonts w:hint="eastAsia"/>
          <w:sz w:val="22"/>
        </w:rPr>
        <w:t>佐賀市内に所在し、佐賀県指定伝統的地場産品である</w:t>
      </w:r>
      <w:r w:rsidR="00A339FB">
        <w:rPr>
          <w:rFonts w:hint="eastAsia"/>
          <w:sz w:val="22"/>
        </w:rPr>
        <w:t>以下</w:t>
      </w:r>
      <w:r w:rsidRPr="005133F3">
        <w:rPr>
          <w:rFonts w:hint="eastAsia"/>
          <w:sz w:val="22"/>
        </w:rPr>
        <w:t>の地場産品を</w:t>
      </w:r>
      <w:r w:rsidR="00463C76" w:rsidRPr="005133F3">
        <w:rPr>
          <w:rFonts w:hint="eastAsia"/>
          <w:sz w:val="22"/>
        </w:rPr>
        <w:t>生産</w:t>
      </w:r>
      <w:r w:rsidRPr="005133F3">
        <w:rPr>
          <w:rFonts w:hint="eastAsia"/>
          <w:sz w:val="22"/>
        </w:rPr>
        <w:t>している</w:t>
      </w:r>
      <w:r w:rsidR="00335FBE">
        <w:rPr>
          <w:rFonts w:hint="eastAsia"/>
          <w:sz w:val="22"/>
        </w:rPr>
        <w:t>７</w:t>
      </w:r>
      <w:r w:rsidR="00616821" w:rsidRPr="005133F3">
        <w:rPr>
          <w:rFonts w:hint="eastAsia"/>
          <w:sz w:val="22"/>
        </w:rPr>
        <w:t>者</w:t>
      </w:r>
      <w:r w:rsidR="00F536A6">
        <w:rPr>
          <w:rFonts w:hint="eastAsia"/>
          <w:sz w:val="22"/>
        </w:rPr>
        <w:t>のうち２者程度を、契約締結後に協議して決定する。</w:t>
      </w:r>
    </w:p>
    <w:p w14:paraId="0B88916C" w14:textId="7EA58EC7" w:rsidR="00335FBE" w:rsidRPr="00335FBE" w:rsidRDefault="00335FBE" w:rsidP="00335FBE">
      <w:pPr>
        <w:ind w:left="707" w:hangingChars="295" w:hanging="707"/>
        <w:rPr>
          <w:sz w:val="22"/>
        </w:rPr>
      </w:pPr>
      <w:r>
        <w:rPr>
          <w:rFonts w:hint="eastAsia"/>
          <w:sz w:val="22"/>
        </w:rPr>
        <w:t xml:space="preserve">　　※下線は令和７年度伝統工芸リブランディング事業にて伴走支援</w:t>
      </w:r>
      <w:r w:rsidR="00E92C4C">
        <w:rPr>
          <w:rFonts w:hint="eastAsia"/>
          <w:sz w:val="22"/>
        </w:rPr>
        <w:t>の</w:t>
      </w:r>
      <w:r>
        <w:rPr>
          <w:rFonts w:hint="eastAsia"/>
          <w:sz w:val="22"/>
        </w:rPr>
        <w:t>対象</w:t>
      </w:r>
      <w:r w:rsidR="00E92C4C">
        <w:rPr>
          <w:rFonts w:hint="eastAsia"/>
          <w:sz w:val="22"/>
        </w:rPr>
        <w:t>とした</w:t>
      </w:r>
      <w:r>
        <w:rPr>
          <w:rFonts w:hint="eastAsia"/>
          <w:sz w:val="22"/>
        </w:rPr>
        <w:t>２者</w:t>
      </w:r>
    </w:p>
    <w:p w14:paraId="3FCA2B76" w14:textId="77777777" w:rsidR="00A97693" w:rsidRPr="005133F3" w:rsidRDefault="00626E76" w:rsidP="00B423D6">
      <w:pPr>
        <w:ind w:left="479" w:hangingChars="200" w:hanging="479"/>
        <w:rPr>
          <w:sz w:val="22"/>
        </w:rPr>
      </w:pPr>
      <w:r w:rsidRPr="005133F3">
        <w:rPr>
          <w:rFonts w:hint="eastAsia"/>
          <w:sz w:val="22"/>
        </w:rPr>
        <w:t xml:space="preserve">　　・名尾手漉</w:t>
      </w:r>
      <w:r w:rsidR="00616821" w:rsidRPr="005133F3">
        <w:rPr>
          <w:rFonts w:hint="eastAsia"/>
          <w:sz w:val="22"/>
        </w:rPr>
        <w:t>和紙：名尾手すき和紙㈱</w:t>
      </w:r>
    </w:p>
    <w:p w14:paraId="49F23019" w14:textId="77777777" w:rsidR="00A97693" w:rsidRPr="005133F3" w:rsidRDefault="00A97693" w:rsidP="00B423D6">
      <w:pPr>
        <w:ind w:left="479" w:hangingChars="200" w:hanging="479"/>
        <w:rPr>
          <w:sz w:val="22"/>
        </w:rPr>
      </w:pPr>
      <w:r w:rsidRPr="005133F3">
        <w:rPr>
          <w:rFonts w:hint="eastAsia"/>
          <w:sz w:val="22"/>
        </w:rPr>
        <w:t xml:space="preserve">　　・諸富家具・建具</w:t>
      </w:r>
      <w:r w:rsidR="00616821" w:rsidRPr="005133F3">
        <w:rPr>
          <w:rFonts w:hint="eastAsia"/>
          <w:sz w:val="22"/>
        </w:rPr>
        <w:t>：諸富家具振興協同組合</w:t>
      </w:r>
    </w:p>
    <w:p w14:paraId="1E7F80EC" w14:textId="0D203A71" w:rsidR="00A97693" w:rsidRDefault="00A97693" w:rsidP="00A339FB">
      <w:pPr>
        <w:ind w:left="479" w:hangingChars="200" w:hanging="479"/>
        <w:rPr>
          <w:sz w:val="22"/>
        </w:rPr>
      </w:pPr>
      <w:r w:rsidRPr="005133F3">
        <w:rPr>
          <w:rFonts w:hint="eastAsia"/>
          <w:sz w:val="22"/>
        </w:rPr>
        <w:t xml:space="preserve">　　・鍋島緞通</w:t>
      </w:r>
      <w:r w:rsidR="00616821" w:rsidRPr="005133F3">
        <w:rPr>
          <w:rFonts w:hint="eastAsia"/>
          <w:sz w:val="22"/>
        </w:rPr>
        <w:t>：㈱織ものがたり、㈱鍋島緞通吉島家、吉島伸一鍋島緞通㈱</w:t>
      </w:r>
    </w:p>
    <w:p w14:paraId="588A9851" w14:textId="647BB3BB" w:rsidR="00335FBE" w:rsidRDefault="00335FBE" w:rsidP="00A339FB">
      <w:pPr>
        <w:ind w:left="479" w:hangingChars="200" w:hanging="479"/>
        <w:rPr>
          <w:sz w:val="22"/>
        </w:rPr>
      </w:pPr>
      <w:r>
        <w:rPr>
          <w:rFonts w:hint="eastAsia"/>
          <w:sz w:val="22"/>
        </w:rPr>
        <w:t xml:space="preserve">　　・肥前びーどろ：</w:t>
      </w:r>
      <w:r w:rsidRPr="00335FBE">
        <w:rPr>
          <w:rFonts w:hint="eastAsia"/>
          <w:sz w:val="22"/>
          <w:u w:val="single"/>
        </w:rPr>
        <w:t>副島硝子工業㈱</w:t>
      </w:r>
    </w:p>
    <w:p w14:paraId="52A885F8" w14:textId="35E26200" w:rsidR="00335FBE" w:rsidRPr="005133F3" w:rsidRDefault="00335FBE" w:rsidP="00A339FB">
      <w:pPr>
        <w:ind w:left="479" w:hangingChars="200" w:hanging="479"/>
        <w:rPr>
          <w:sz w:val="22"/>
        </w:rPr>
      </w:pPr>
      <w:r>
        <w:rPr>
          <w:rFonts w:hint="eastAsia"/>
          <w:sz w:val="22"/>
        </w:rPr>
        <w:t xml:space="preserve">　　・佐賀錦：</w:t>
      </w:r>
      <w:r w:rsidRPr="00335FBE">
        <w:rPr>
          <w:rFonts w:hint="eastAsia"/>
          <w:sz w:val="22"/>
          <w:u w:val="single"/>
        </w:rPr>
        <w:t>佐賀錦振興協議会</w:t>
      </w:r>
    </w:p>
    <w:p w14:paraId="1C81A5AB" w14:textId="77777777" w:rsidR="00A97693" w:rsidRPr="009A505F" w:rsidRDefault="00A97693" w:rsidP="00B423D6">
      <w:pPr>
        <w:ind w:left="479" w:hangingChars="200" w:hanging="479"/>
        <w:rPr>
          <w:sz w:val="22"/>
        </w:rPr>
      </w:pPr>
    </w:p>
    <w:p w14:paraId="5E255A6C" w14:textId="2AA147C8" w:rsidR="00F366D7" w:rsidRPr="00C211AC" w:rsidRDefault="00A97693" w:rsidP="00C211AC">
      <w:pPr>
        <w:ind w:left="479" w:hangingChars="200" w:hanging="479"/>
        <w:rPr>
          <w:sz w:val="22"/>
        </w:rPr>
      </w:pPr>
      <w:r>
        <w:rPr>
          <w:rFonts w:hint="eastAsia"/>
          <w:sz w:val="22"/>
        </w:rPr>
        <w:t>５</w:t>
      </w:r>
      <w:r w:rsidR="00790A51">
        <w:rPr>
          <w:rFonts w:hint="eastAsia"/>
          <w:sz w:val="22"/>
        </w:rPr>
        <w:t xml:space="preserve">　</w:t>
      </w:r>
      <w:r w:rsidR="00B423D6">
        <w:rPr>
          <w:rFonts w:hint="eastAsia"/>
          <w:sz w:val="22"/>
        </w:rPr>
        <w:t>業務内容</w:t>
      </w:r>
    </w:p>
    <w:p w14:paraId="4ED7C387" w14:textId="38952C0E" w:rsidR="00C211AC" w:rsidRDefault="00A339FB" w:rsidP="00A339FB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展示会</w:t>
      </w:r>
      <w:r w:rsidR="00E53312">
        <w:rPr>
          <w:rFonts w:hint="eastAsia"/>
          <w:sz w:val="22"/>
        </w:rPr>
        <w:t>、ポップアップ、イベント等のプロモーションの企画</w:t>
      </w:r>
      <w:r w:rsidR="003F7B71">
        <w:rPr>
          <w:rFonts w:hint="eastAsia"/>
          <w:sz w:val="22"/>
        </w:rPr>
        <w:t>・</w:t>
      </w:r>
      <w:r w:rsidR="00E53312">
        <w:rPr>
          <w:rFonts w:hint="eastAsia"/>
          <w:sz w:val="22"/>
        </w:rPr>
        <w:t>運営</w:t>
      </w:r>
    </w:p>
    <w:p w14:paraId="31457CC6" w14:textId="2F1B77A9" w:rsidR="00E53312" w:rsidRDefault="00E53312" w:rsidP="00A339FB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百貨店</w:t>
      </w:r>
      <w:r w:rsidR="003F7B71">
        <w:rPr>
          <w:rFonts w:hint="eastAsia"/>
          <w:sz w:val="22"/>
        </w:rPr>
        <w:t>や</w:t>
      </w:r>
      <w:r>
        <w:rPr>
          <w:rFonts w:hint="eastAsia"/>
          <w:sz w:val="22"/>
        </w:rPr>
        <w:t>専門店等</w:t>
      </w:r>
      <w:r w:rsidR="00D15A55">
        <w:rPr>
          <w:rFonts w:hint="eastAsia"/>
          <w:sz w:val="22"/>
        </w:rPr>
        <w:t>、</w:t>
      </w:r>
      <w:r w:rsidR="008B73AC">
        <w:rPr>
          <w:rFonts w:hint="eastAsia"/>
          <w:sz w:val="22"/>
        </w:rPr>
        <w:t>多様な販路開拓の支援</w:t>
      </w:r>
    </w:p>
    <w:p w14:paraId="2092FD88" w14:textId="40C782CB" w:rsidR="00E53312" w:rsidRPr="00A339FB" w:rsidRDefault="00E53312" w:rsidP="00A339FB">
      <w:pPr>
        <w:pStyle w:val="aa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伝統工芸事業者</w:t>
      </w:r>
      <w:r w:rsidR="003F7B71">
        <w:rPr>
          <w:rFonts w:hint="eastAsia"/>
          <w:sz w:val="22"/>
        </w:rPr>
        <w:t>の</w:t>
      </w:r>
      <w:r>
        <w:rPr>
          <w:rFonts w:hint="eastAsia"/>
          <w:sz w:val="22"/>
        </w:rPr>
        <w:t>自立的</w:t>
      </w:r>
      <w:r w:rsidR="003F7B71">
        <w:rPr>
          <w:rFonts w:hint="eastAsia"/>
          <w:sz w:val="22"/>
        </w:rPr>
        <w:t>な</w:t>
      </w:r>
      <w:r>
        <w:rPr>
          <w:rFonts w:hint="eastAsia"/>
          <w:sz w:val="22"/>
        </w:rPr>
        <w:t>ブランド価値</w:t>
      </w:r>
      <w:r w:rsidR="003F7B71">
        <w:rPr>
          <w:rFonts w:hint="eastAsia"/>
          <w:sz w:val="22"/>
        </w:rPr>
        <w:t>向上及び</w:t>
      </w:r>
      <w:r>
        <w:rPr>
          <w:rFonts w:hint="eastAsia"/>
          <w:sz w:val="22"/>
        </w:rPr>
        <w:t>継続的</w:t>
      </w:r>
      <w:r w:rsidR="003F7B71">
        <w:rPr>
          <w:rFonts w:hint="eastAsia"/>
          <w:sz w:val="22"/>
        </w:rPr>
        <w:t>な</w:t>
      </w:r>
      <w:r>
        <w:rPr>
          <w:rFonts w:hint="eastAsia"/>
          <w:sz w:val="22"/>
        </w:rPr>
        <w:t>発信</w:t>
      </w:r>
      <w:r w:rsidR="003F7B71">
        <w:rPr>
          <w:rFonts w:hint="eastAsia"/>
          <w:sz w:val="22"/>
        </w:rPr>
        <w:t>・</w:t>
      </w:r>
      <w:r>
        <w:rPr>
          <w:rFonts w:hint="eastAsia"/>
          <w:sz w:val="22"/>
        </w:rPr>
        <w:t>販売体制構築の支援</w:t>
      </w:r>
    </w:p>
    <w:p w14:paraId="49CDBAFA" w14:textId="77777777" w:rsidR="00F65651" w:rsidRPr="00F65651" w:rsidRDefault="00F65651" w:rsidP="00F65651">
      <w:pPr>
        <w:ind w:left="479" w:hangingChars="200" w:hanging="479"/>
        <w:rPr>
          <w:sz w:val="22"/>
          <w:highlight w:val="yellow"/>
        </w:rPr>
      </w:pPr>
    </w:p>
    <w:p w14:paraId="6367CDF6" w14:textId="18CF4378" w:rsidR="001F6AD7" w:rsidRPr="00FD234F" w:rsidRDefault="005A7C07" w:rsidP="002164F3">
      <w:pPr>
        <w:rPr>
          <w:sz w:val="22"/>
          <w:highlight w:val="yellow"/>
        </w:rPr>
      </w:pPr>
      <w:r w:rsidRPr="00E53312">
        <w:rPr>
          <w:rFonts w:hint="eastAsia"/>
          <w:sz w:val="22"/>
        </w:rPr>
        <w:t xml:space="preserve">６　</w:t>
      </w:r>
      <w:r w:rsidR="00E53312" w:rsidRPr="00E53312">
        <w:rPr>
          <w:rFonts w:hint="eastAsia"/>
          <w:sz w:val="22"/>
        </w:rPr>
        <w:t>展示会、ポップアップ、イベント等のプロモーションの企画</w:t>
      </w:r>
      <w:r w:rsidR="003F7B71">
        <w:rPr>
          <w:rFonts w:hint="eastAsia"/>
          <w:sz w:val="22"/>
        </w:rPr>
        <w:t>・</w:t>
      </w:r>
      <w:r w:rsidR="00E53312" w:rsidRPr="00E53312">
        <w:rPr>
          <w:rFonts w:hint="eastAsia"/>
          <w:sz w:val="22"/>
        </w:rPr>
        <w:t>運営</w:t>
      </w:r>
    </w:p>
    <w:p w14:paraId="389EC127" w14:textId="625C0B3D" w:rsidR="00463D7E" w:rsidRDefault="00123551" w:rsidP="008A7344">
      <w:pPr>
        <w:ind w:leftChars="124" w:left="1273" w:hangingChars="412" w:hanging="988"/>
        <w:rPr>
          <w:sz w:val="22"/>
        </w:rPr>
      </w:pPr>
      <w:bookmarkStart w:id="0" w:name="_Hlk225520240"/>
      <w:r>
        <w:rPr>
          <w:rFonts w:hint="eastAsia"/>
          <w:sz w:val="22"/>
        </w:rPr>
        <w:t>要件①</w:t>
      </w:r>
      <w:r w:rsidR="001F6AD7" w:rsidRPr="00335FBE">
        <w:rPr>
          <w:rFonts w:hint="eastAsia"/>
          <w:sz w:val="22"/>
        </w:rPr>
        <w:t>：</w:t>
      </w:r>
      <w:r w:rsidR="00F177A9" w:rsidRPr="00335FBE">
        <w:rPr>
          <w:rFonts w:hint="eastAsia"/>
          <w:sz w:val="22"/>
        </w:rPr>
        <w:t>ターゲット</w:t>
      </w:r>
      <w:r w:rsidR="006B47BE" w:rsidRPr="00335FBE">
        <w:rPr>
          <w:rFonts w:hint="eastAsia"/>
          <w:sz w:val="22"/>
        </w:rPr>
        <w:t>層</w:t>
      </w:r>
      <w:r w:rsidR="00F177A9" w:rsidRPr="00335FBE">
        <w:rPr>
          <w:rFonts w:hint="eastAsia"/>
          <w:sz w:val="22"/>
        </w:rPr>
        <w:t>の整理や消費者ニーズの分析を行ったうえで、</w:t>
      </w:r>
      <w:r w:rsidR="000C56AD" w:rsidRPr="00335FBE">
        <w:rPr>
          <w:rFonts w:hint="eastAsia"/>
          <w:sz w:val="22"/>
        </w:rPr>
        <w:t>展示会やポップアップ、イベント等のプロモーションの企画、運営を行</w:t>
      </w:r>
      <w:r w:rsidR="00F177A9" w:rsidRPr="00335FBE">
        <w:rPr>
          <w:rFonts w:hint="eastAsia"/>
          <w:sz w:val="22"/>
        </w:rPr>
        <w:t>うこと</w:t>
      </w:r>
      <w:r w:rsidR="009B4F25" w:rsidRPr="003C26A5">
        <w:rPr>
          <w:rFonts w:hint="eastAsia"/>
          <w:sz w:val="22"/>
        </w:rPr>
        <w:t>。</w:t>
      </w:r>
    </w:p>
    <w:p w14:paraId="18A7B7FC" w14:textId="0028094B" w:rsidR="004873AF" w:rsidRDefault="004873AF" w:rsidP="008A7344">
      <w:pPr>
        <w:ind w:leftChars="124" w:left="1273" w:hangingChars="412" w:hanging="988"/>
        <w:rPr>
          <w:sz w:val="22"/>
        </w:rPr>
      </w:pPr>
      <w:r>
        <w:rPr>
          <w:rFonts w:hint="eastAsia"/>
          <w:sz w:val="22"/>
        </w:rPr>
        <w:lastRenderedPageBreak/>
        <w:t>要件</w:t>
      </w:r>
      <w:r w:rsidR="003C718B">
        <w:rPr>
          <w:rFonts w:hint="eastAsia"/>
          <w:sz w:val="22"/>
        </w:rPr>
        <w:t>②</w:t>
      </w:r>
      <w:r>
        <w:rPr>
          <w:rFonts w:hint="eastAsia"/>
          <w:sz w:val="22"/>
        </w:rPr>
        <w:t>：ターゲット層に対して効果的な情報発信を行うこと。</w:t>
      </w:r>
    </w:p>
    <w:p w14:paraId="7B7C9315" w14:textId="1AF92577" w:rsidR="004C7C55" w:rsidRPr="003C26A5" w:rsidRDefault="00463D7E" w:rsidP="008A7344">
      <w:pPr>
        <w:ind w:leftChars="124" w:left="1273" w:hangingChars="412" w:hanging="988"/>
        <w:rPr>
          <w:sz w:val="22"/>
          <w:highlight w:val="yellow"/>
        </w:rPr>
      </w:pPr>
      <w:r>
        <w:rPr>
          <w:rFonts w:hint="eastAsia"/>
          <w:sz w:val="22"/>
        </w:rPr>
        <w:t>要件</w:t>
      </w:r>
      <w:r w:rsidR="003C718B">
        <w:rPr>
          <w:rFonts w:hint="eastAsia"/>
          <w:sz w:val="22"/>
        </w:rPr>
        <w:t>③</w:t>
      </w:r>
      <w:r>
        <w:rPr>
          <w:rFonts w:hint="eastAsia"/>
          <w:sz w:val="22"/>
        </w:rPr>
        <w:t>：</w:t>
      </w:r>
      <w:r w:rsidR="00E92C4C" w:rsidRPr="003C26A5">
        <w:rPr>
          <w:rFonts w:hint="eastAsia"/>
          <w:sz w:val="22"/>
        </w:rPr>
        <w:t>プロモーションの実施日</w:t>
      </w:r>
      <w:r w:rsidR="00E92C4C" w:rsidRPr="00E92C4C">
        <w:rPr>
          <w:rFonts w:hint="eastAsia"/>
          <w:sz w:val="22"/>
        </w:rPr>
        <w:t>は、選定した事業者と協議して決定する</w:t>
      </w:r>
      <w:r>
        <w:rPr>
          <w:rFonts w:hint="eastAsia"/>
          <w:sz w:val="22"/>
        </w:rPr>
        <w:t>こと</w:t>
      </w:r>
      <w:r w:rsidR="00C74598">
        <w:rPr>
          <w:rFonts w:hint="eastAsia"/>
          <w:sz w:val="22"/>
        </w:rPr>
        <w:t>。</w:t>
      </w:r>
      <w:bookmarkEnd w:id="0"/>
    </w:p>
    <w:p w14:paraId="75238DF4" w14:textId="77777777" w:rsidR="001F6AD7" w:rsidRPr="00FD234F" w:rsidRDefault="001F6AD7" w:rsidP="00421BA8">
      <w:pPr>
        <w:ind w:left="1558" w:hangingChars="650" w:hanging="1558"/>
        <w:rPr>
          <w:sz w:val="22"/>
          <w:highlight w:val="yellow"/>
        </w:rPr>
      </w:pPr>
    </w:p>
    <w:p w14:paraId="3FC8554A" w14:textId="42F73CB8" w:rsidR="006C64E3" w:rsidRDefault="00F536A6" w:rsidP="00F536A6">
      <w:pPr>
        <w:ind w:left="1438" w:hangingChars="600" w:hanging="1438"/>
        <w:rPr>
          <w:sz w:val="22"/>
        </w:rPr>
      </w:pPr>
      <w:r w:rsidRPr="00F536A6">
        <w:rPr>
          <w:rFonts w:hint="eastAsia"/>
          <w:sz w:val="22"/>
        </w:rPr>
        <w:t>７</w:t>
      </w:r>
      <w:r w:rsidR="005A7C07" w:rsidRPr="00F536A6">
        <w:rPr>
          <w:rFonts w:hint="eastAsia"/>
          <w:sz w:val="22"/>
        </w:rPr>
        <w:t xml:space="preserve">　</w:t>
      </w:r>
      <w:r w:rsidR="003C26A5" w:rsidRPr="003C26A5">
        <w:rPr>
          <w:rFonts w:hint="eastAsia"/>
          <w:sz w:val="22"/>
        </w:rPr>
        <w:t>百貨店</w:t>
      </w:r>
      <w:r w:rsidR="003F7B71">
        <w:rPr>
          <w:rFonts w:hint="eastAsia"/>
          <w:sz w:val="22"/>
        </w:rPr>
        <w:t>や</w:t>
      </w:r>
      <w:r w:rsidR="003C26A5" w:rsidRPr="003C26A5">
        <w:rPr>
          <w:rFonts w:hint="eastAsia"/>
          <w:sz w:val="22"/>
        </w:rPr>
        <w:t>専門店等、多様な販路開拓の支援</w:t>
      </w:r>
    </w:p>
    <w:p w14:paraId="4D504FBA" w14:textId="043167C7" w:rsidR="00923B17" w:rsidRDefault="00923B17" w:rsidP="00923B17">
      <w:pPr>
        <w:ind w:leftChars="122" w:left="1270" w:hangingChars="413" w:hanging="990"/>
        <w:rPr>
          <w:sz w:val="22"/>
        </w:rPr>
      </w:pPr>
      <w:bookmarkStart w:id="1" w:name="_Hlk225520987"/>
      <w:r>
        <w:rPr>
          <w:rFonts w:hint="eastAsia"/>
          <w:sz w:val="22"/>
        </w:rPr>
        <w:t>要件①</w:t>
      </w:r>
      <w:r w:rsidRPr="00335FBE">
        <w:rPr>
          <w:rFonts w:hint="eastAsia"/>
          <w:sz w:val="22"/>
        </w:rPr>
        <w:t>：</w:t>
      </w:r>
      <w:r w:rsidRPr="00923B17">
        <w:rPr>
          <w:rFonts w:hint="eastAsia"/>
          <w:sz w:val="22"/>
        </w:rPr>
        <w:t>百貨店</w:t>
      </w:r>
      <w:r w:rsidR="003F7B71">
        <w:rPr>
          <w:rFonts w:hint="eastAsia"/>
          <w:sz w:val="22"/>
        </w:rPr>
        <w:t>や</w:t>
      </w:r>
      <w:r w:rsidRPr="00923B17">
        <w:rPr>
          <w:rFonts w:hint="eastAsia"/>
          <w:sz w:val="22"/>
        </w:rPr>
        <w:t>専門店等の多様な販路を選定した事業者に提示し、受発注の支援を行うこと</w:t>
      </w:r>
      <w:bookmarkEnd w:id="1"/>
      <w:r w:rsidRPr="00923B17">
        <w:rPr>
          <w:rFonts w:hint="eastAsia"/>
          <w:sz w:val="22"/>
        </w:rPr>
        <w:t>。</w:t>
      </w:r>
    </w:p>
    <w:p w14:paraId="215D6C30" w14:textId="1D31D9D9" w:rsidR="00923B17" w:rsidRPr="00463D7E" w:rsidRDefault="00923B17" w:rsidP="00463D7E">
      <w:pPr>
        <w:ind w:leftChars="122" w:left="1270" w:hangingChars="413" w:hanging="990"/>
        <w:rPr>
          <w:sz w:val="22"/>
        </w:rPr>
      </w:pPr>
      <w:r>
        <w:rPr>
          <w:rFonts w:hint="eastAsia"/>
          <w:sz w:val="22"/>
        </w:rPr>
        <w:t>要件②：</w:t>
      </w:r>
      <w:r w:rsidRPr="00923B17">
        <w:rPr>
          <w:rFonts w:hint="eastAsia"/>
          <w:sz w:val="22"/>
        </w:rPr>
        <w:t>契約期間終了後</w:t>
      </w:r>
      <w:r w:rsidR="003F7B71">
        <w:rPr>
          <w:rFonts w:hint="eastAsia"/>
          <w:sz w:val="22"/>
        </w:rPr>
        <w:t>も事業者が</w:t>
      </w:r>
      <w:r w:rsidRPr="00923B17">
        <w:rPr>
          <w:rFonts w:hint="eastAsia"/>
          <w:sz w:val="22"/>
        </w:rPr>
        <w:t>自立的</w:t>
      </w:r>
      <w:r w:rsidR="003F7B71">
        <w:rPr>
          <w:rFonts w:hint="eastAsia"/>
          <w:sz w:val="22"/>
        </w:rPr>
        <w:t>・</w:t>
      </w:r>
      <w:r w:rsidRPr="00923B17">
        <w:rPr>
          <w:rFonts w:hint="eastAsia"/>
          <w:sz w:val="22"/>
        </w:rPr>
        <w:t>継続的に相手方と受発注を行えるよう</w:t>
      </w:r>
      <w:r w:rsidR="003C718B">
        <w:rPr>
          <w:rFonts w:hint="eastAsia"/>
          <w:sz w:val="22"/>
        </w:rPr>
        <w:t>、体制整備を</w:t>
      </w:r>
      <w:r w:rsidR="0005696C">
        <w:rPr>
          <w:rFonts w:hint="eastAsia"/>
          <w:sz w:val="22"/>
        </w:rPr>
        <w:t>支援する</w:t>
      </w:r>
      <w:r w:rsidRPr="00923B17">
        <w:rPr>
          <w:rFonts w:hint="eastAsia"/>
          <w:sz w:val="22"/>
        </w:rPr>
        <w:t>こと</w:t>
      </w:r>
      <w:r>
        <w:rPr>
          <w:rFonts w:hint="eastAsia"/>
          <w:sz w:val="22"/>
        </w:rPr>
        <w:t>。</w:t>
      </w:r>
      <w:bookmarkStart w:id="2" w:name="_Hlk225446602"/>
    </w:p>
    <w:bookmarkEnd w:id="2"/>
    <w:p w14:paraId="6572844B" w14:textId="77777777" w:rsidR="00326F3C" w:rsidRPr="00C74598" w:rsidRDefault="00326F3C" w:rsidP="00463D7E">
      <w:pPr>
        <w:ind w:leftChars="1" w:left="1663" w:hangingChars="693" w:hanging="1661"/>
        <w:rPr>
          <w:color w:val="000000" w:themeColor="text1"/>
          <w:sz w:val="22"/>
        </w:rPr>
      </w:pPr>
    </w:p>
    <w:p w14:paraId="5A087B59" w14:textId="5F22B7B2" w:rsidR="00F536A6" w:rsidRDefault="00F536A6" w:rsidP="00F536A6">
      <w:pPr>
        <w:tabs>
          <w:tab w:val="left" w:pos="426"/>
        </w:tabs>
        <w:ind w:left="424" w:hangingChars="177" w:hanging="424"/>
        <w:rPr>
          <w:sz w:val="22"/>
        </w:rPr>
      </w:pPr>
      <w:r>
        <w:rPr>
          <w:rFonts w:hint="eastAsia"/>
          <w:sz w:val="22"/>
        </w:rPr>
        <w:t>８</w:t>
      </w:r>
      <w:r>
        <w:rPr>
          <w:sz w:val="22"/>
        </w:rPr>
        <w:tab/>
      </w:r>
      <w:r w:rsidR="003F7B71" w:rsidRPr="003F7B71">
        <w:rPr>
          <w:rFonts w:hint="eastAsia"/>
          <w:sz w:val="22"/>
        </w:rPr>
        <w:t>伝統工芸事業者の自立的なブランド価値向上及び継続的な発信・販売体制構築の支援</w:t>
      </w:r>
    </w:p>
    <w:p w14:paraId="43FD64E6" w14:textId="51EE235F" w:rsidR="0004146F" w:rsidRDefault="0004146F" w:rsidP="0004146F">
      <w:pPr>
        <w:tabs>
          <w:tab w:val="left" w:pos="426"/>
        </w:tabs>
        <w:ind w:leftChars="123" w:left="422" w:hangingChars="58" w:hanging="139"/>
        <w:rPr>
          <w:sz w:val="22"/>
        </w:rPr>
      </w:pPr>
      <w:r>
        <w:rPr>
          <w:rFonts w:hint="eastAsia"/>
          <w:sz w:val="22"/>
        </w:rPr>
        <w:t>要件：以下のような支援を行うこと。</w:t>
      </w:r>
    </w:p>
    <w:p w14:paraId="18FE0BB9" w14:textId="0D652C69" w:rsidR="003F7B71" w:rsidRDefault="0004146F" w:rsidP="003F7B71">
      <w:pPr>
        <w:pStyle w:val="aa"/>
        <w:numPr>
          <w:ilvl w:val="0"/>
          <w:numId w:val="4"/>
        </w:numPr>
        <w:ind w:leftChars="0" w:left="993" w:hanging="284"/>
        <w:rPr>
          <w:sz w:val="22"/>
        </w:rPr>
      </w:pPr>
      <w:r w:rsidRPr="003F7B71">
        <w:rPr>
          <w:rFonts w:hint="eastAsia"/>
          <w:sz w:val="22"/>
        </w:rPr>
        <w:t>事業承継に向けた体制の構築支援</w:t>
      </w:r>
    </w:p>
    <w:p w14:paraId="5D6533DF" w14:textId="2C7BF0AF" w:rsidR="003F7B71" w:rsidRDefault="00D54227" w:rsidP="003F7B71">
      <w:pPr>
        <w:pStyle w:val="aa"/>
        <w:numPr>
          <w:ilvl w:val="0"/>
          <w:numId w:val="4"/>
        </w:numPr>
        <w:ind w:leftChars="0" w:left="993" w:hanging="284"/>
        <w:rPr>
          <w:sz w:val="22"/>
        </w:rPr>
      </w:pPr>
      <w:r w:rsidRPr="003F7B71">
        <w:rPr>
          <w:rFonts w:hint="eastAsia"/>
          <w:sz w:val="22"/>
        </w:rPr>
        <w:t>業務整理</w:t>
      </w:r>
      <w:r w:rsidR="004B36FE">
        <w:rPr>
          <w:rFonts w:hint="eastAsia"/>
          <w:sz w:val="22"/>
        </w:rPr>
        <w:t>による</w:t>
      </w:r>
      <w:r w:rsidRPr="003F7B71">
        <w:rPr>
          <w:rFonts w:hint="eastAsia"/>
          <w:sz w:val="22"/>
        </w:rPr>
        <w:t>過度な属人化の解消</w:t>
      </w:r>
      <w:r w:rsidR="004B36FE">
        <w:rPr>
          <w:rFonts w:hint="eastAsia"/>
          <w:sz w:val="22"/>
        </w:rPr>
        <w:t>・</w:t>
      </w:r>
      <w:r w:rsidR="00546793" w:rsidRPr="003F7B71">
        <w:rPr>
          <w:rFonts w:hint="eastAsia"/>
          <w:sz w:val="22"/>
        </w:rPr>
        <w:t>改善</w:t>
      </w:r>
    </w:p>
    <w:p w14:paraId="73834118" w14:textId="5E16537D" w:rsidR="003F7B71" w:rsidRDefault="0004146F" w:rsidP="003F7B71">
      <w:pPr>
        <w:pStyle w:val="aa"/>
        <w:numPr>
          <w:ilvl w:val="0"/>
          <w:numId w:val="4"/>
        </w:numPr>
        <w:ind w:leftChars="0" w:left="993" w:hanging="284"/>
        <w:rPr>
          <w:sz w:val="22"/>
        </w:rPr>
      </w:pPr>
      <w:r w:rsidRPr="003F7B71">
        <w:rPr>
          <w:rFonts w:hint="eastAsia"/>
          <w:sz w:val="22"/>
        </w:rPr>
        <w:t>知的財産権取得等に取り組む際の支援</w:t>
      </w:r>
    </w:p>
    <w:p w14:paraId="076E4BA0" w14:textId="6CCFB1B4" w:rsidR="00470FB6" w:rsidRPr="003F7B71" w:rsidRDefault="00470FB6" w:rsidP="003F7B71">
      <w:pPr>
        <w:pStyle w:val="aa"/>
        <w:numPr>
          <w:ilvl w:val="0"/>
          <w:numId w:val="4"/>
        </w:numPr>
        <w:ind w:leftChars="0" w:left="993" w:hanging="284"/>
        <w:rPr>
          <w:sz w:val="22"/>
        </w:rPr>
      </w:pPr>
      <w:r w:rsidRPr="003F7B71">
        <w:rPr>
          <w:rFonts w:hint="eastAsia"/>
          <w:sz w:val="22"/>
        </w:rPr>
        <w:t>ＳＮＳ等</w:t>
      </w:r>
      <w:r w:rsidR="00E061C9" w:rsidRPr="003F7B71">
        <w:rPr>
          <w:rFonts w:hint="eastAsia"/>
          <w:sz w:val="22"/>
        </w:rPr>
        <w:t>の運用</w:t>
      </w:r>
      <w:r w:rsidR="004B36FE">
        <w:rPr>
          <w:rFonts w:hint="eastAsia"/>
          <w:sz w:val="22"/>
        </w:rPr>
        <w:t>・</w:t>
      </w:r>
      <w:r w:rsidR="00E061C9" w:rsidRPr="003F7B71">
        <w:rPr>
          <w:rFonts w:hint="eastAsia"/>
          <w:sz w:val="22"/>
        </w:rPr>
        <w:t>活用に関する</w:t>
      </w:r>
      <w:r w:rsidR="004B36FE">
        <w:rPr>
          <w:rFonts w:hint="eastAsia"/>
          <w:sz w:val="22"/>
        </w:rPr>
        <w:t>助言及び</w:t>
      </w:r>
      <w:r w:rsidR="00E061C9" w:rsidRPr="003F7B71">
        <w:rPr>
          <w:rFonts w:hint="eastAsia"/>
          <w:sz w:val="22"/>
        </w:rPr>
        <w:t>体制構築支援</w:t>
      </w:r>
    </w:p>
    <w:p w14:paraId="0E8D73E7" w14:textId="77777777" w:rsidR="00F536A6" w:rsidRDefault="00F536A6" w:rsidP="00CD1864">
      <w:pPr>
        <w:rPr>
          <w:sz w:val="22"/>
        </w:rPr>
      </w:pPr>
    </w:p>
    <w:p w14:paraId="754A169F" w14:textId="622FACE3" w:rsidR="00CD1864" w:rsidRPr="00CD1864" w:rsidRDefault="005A7C07" w:rsidP="00CD1864">
      <w:pPr>
        <w:rPr>
          <w:sz w:val="22"/>
        </w:rPr>
      </w:pPr>
      <w:r>
        <w:rPr>
          <w:rFonts w:hint="eastAsia"/>
          <w:sz w:val="22"/>
        </w:rPr>
        <w:t>９</w:t>
      </w:r>
      <w:r w:rsidR="00CD1864" w:rsidRPr="00CD1864">
        <w:rPr>
          <w:rFonts w:hint="eastAsia"/>
          <w:sz w:val="22"/>
        </w:rPr>
        <w:t xml:space="preserve">　報告</w:t>
      </w:r>
    </w:p>
    <w:p w14:paraId="3652C8C0" w14:textId="77777777" w:rsidR="000456AF" w:rsidRDefault="00CD1864" w:rsidP="004B36FE">
      <w:pPr>
        <w:ind w:leftChars="61" w:left="140" w:firstLineChars="116" w:firstLine="278"/>
        <w:rPr>
          <w:sz w:val="22"/>
        </w:rPr>
      </w:pPr>
      <w:r w:rsidRPr="00CD1864">
        <w:rPr>
          <w:rFonts w:hint="eastAsia"/>
          <w:sz w:val="22"/>
        </w:rPr>
        <w:t>業務完了後においては、業務内容等を記録した実績報告書等を速やかに提出すること。</w:t>
      </w:r>
    </w:p>
    <w:p w14:paraId="20EC3250" w14:textId="77777777" w:rsidR="000456AF" w:rsidRDefault="000456AF" w:rsidP="00B423D6">
      <w:pPr>
        <w:ind w:left="479" w:hangingChars="200" w:hanging="479"/>
        <w:rPr>
          <w:sz w:val="22"/>
        </w:rPr>
      </w:pPr>
    </w:p>
    <w:p w14:paraId="2052E242" w14:textId="77777777" w:rsidR="00A1047B" w:rsidRDefault="005A7C07" w:rsidP="00CD1864">
      <w:pPr>
        <w:rPr>
          <w:sz w:val="22"/>
        </w:rPr>
      </w:pPr>
      <w:r>
        <w:rPr>
          <w:rFonts w:hint="eastAsia"/>
          <w:sz w:val="22"/>
        </w:rPr>
        <w:t>１０</w:t>
      </w:r>
      <w:r w:rsidR="00CD1864" w:rsidRPr="00CD1864">
        <w:rPr>
          <w:rFonts w:hint="eastAsia"/>
          <w:sz w:val="22"/>
        </w:rPr>
        <w:t xml:space="preserve">　その他</w:t>
      </w:r>
    </w:p>
    <w:p w14:paraId="26BEC47C" w14:textId="05945683" w:rsidR="00A1047B" w:rsidRDefault="00A1047B" w:rsidP="00A1047B">
      <w:pPr>
        <w:rPr>
          <w:sz w:val="22"/>
        </w:rPr>
      </w:pPr>
      <w:r>
        <w:rPr>
          <w:rFonts w:hint="eastAsia"/>
          <w:sz w:val="22"/>
        </w:rPr>
        <w:t xml:space="preserve">　（1）業務期間</w:t>
      </w:r>
      <w:r w:rsidR="004B36FE">
        <w:rPr>
          <w:rFonts w:hint="eastAsia"/>
          <w:sz w:val="22"/>
        </w:rPr>
        <w:t>中</w:t>
      </w:r>
      <w:r w:rsidR="00EE1D36">
        <w:rPr>
          <w:rFonts w:hint="eastAsia"/>
          <w:sz w:val="22"/>
        </w:rPr>
        <w:t>およ</w:t>
      </w:r>
      <w:r w:rsidR="004B36FE">
        <w:rPr>
          <w:rFonts w:hint="eastAsia"/>
          <w:sz w:val="22"/>
        </w:rPr>
        <w:t>び</w:t>
      </w:r>
      <w:r>
        <w:rPr>
          <w:rFonts w:hint="eastAsia"/>
          <w:sz w:val="22"/>
        </w:rPr>
        <w:t>終了後も、業務で知り得た機密</w:t>
      </w:r>
      <w:r w:rsidR="004B36FE">
        <w:rPr>
          <w:rFonts w:hint="eastAsia"/>
          <w:sz w:val="22"/>
        </w:rPr>
        <w:t>情報</w:t>
      </w:r>
      <w:r>
        <w:rPr>
          <w:rFonts w:hint="eastAsia"/>
          <w:sz w:val="22"/>
        </w:rPr>
        <w:t>、個人情報等</w:t>
      </w:r>
    </w:p>
    <w:p w14:paraId="7F849FF6" w14:textId="77777777" w:rsidR="00A1047B" w:rsidRPr="00CD1864" w:rsidRDefault="00A1047B" w:rsidP="00A1047B">
      <w:pPr>
        <w:ind w:firstLineChars="300" w:firstLine="719"/>
        <w:rPr>
          <w:sz w:val="22"/>
        </w:rPr>
      </w:pPr>
      <w:r>
        <w:rPr>
          <w:rFonts w:hint="eastAsia"/>
          <w:sz w:val="22"/>
        </w:rPr>
        <w:t>を第三者に漏らしてはいけない。</w:t>
      </w:r>
    </w:p>
    <w:p w14:paraId="1DF9952F" w14:textId="08A52643" w:rsidR="00CD1864" w:rsidRDefault="00A1047B" w:rsidP="00DA3E4C">
      <w:pPr>
        <w:ind w:leftChars="105" w:left="708" w:hangingChars="195" w:hanging="467"/>
        <w:rPr>
          <w:sz w:val="22"/>
        </w:rPr>
      </w:pPr>
      <w:r>
        <w:rPr>
          <w:rFonts w:hint="eastAsia"/>
          <w:sz w:val="22"/>
        </w:rPr>
        <w:t>（2）</w:t>
      </w:r>
      <w:r w:rsidR="00CD1864" w:rsidRPr="00CD1864">
        <w:rPr>
          <w:rFonts w:hint="eastAsia"/>
          <w:sz w:val="22"/>
        </w:rPr>
        <w:t>本業務の実施にあたっては</w:t>
      </w:r>
      <w:r w:rsidR="009B2727">
        <w:rPr>
          <w:rFonts w:hint="eastAsia"/>
          <w:sz w:val="22"/>
        </w:rPr>
        <w:t>委託者</w:t>
      </w:r>
      <w:r w:rsidR="00CD1864" w:rsidRPr="00CD1864">
        <w:rPr>
          <w:rFonts w:hint="eastAsia"/>
          <w:sz w:val="22"/>
        </w:rPr>
        <w:t>と十分に協議し、市の了承を得て行う</w:t>
      </w:r>
      <w:r w:rsidR="00DA3E4C">
        <w:rPr>
          <w:rFonts w:hint="eastAsia"/>
          <w:sz w:val="22"/>
        </w:rPr>
        <w:t>こ</w:t>
      </w:r>
      <w:r w:rsidR="00CD1864" w:rsidRPr="00CD1864">
        <w:rPr>
          <w:rFonts w:hint="eastAsia"/>
          <w:sz w:val="22"/>
        </w:rPr>
        <w:t>と。</w:t>
      </w:r>
    </w:p>
    <w:p w14:paraId="578169FF" w14:textId="5C9FDC69" w:rsidR="00A1047B" w:rsidRPr="00CD1864" w:rsidRDefault="00A1047B" w:rsidP="00DA3E4C">
      <w:pPr>
        <w:ind w:leftChars="124" w:left="707" w:hangingChars="176" w:hanging="422"/>
        <w:rPr>
          <w:sz w:val="22"/>
        </w:rPr>
      </w:pPr>
      <w:r>
        <w:rPr>
          <w:rFonts w:hint="eastAsia"/>
          <w:sz w:val="22"/>
        </w:rPr>
        <w:t>（3）本業務に係るすべての書類</w:t>
      </w:r>
      <w:r w:rsidR="00EE1D36">
        <w:rPr>
          <w:rFonts w:hint="eastAsia"/>
          <w:sz w:val="22"/>
        </w:rPr>
        <w:t>および</w:t>
      </w:r>
      <w:r>
        <w:rPr>
          <w:rFonts w:hint="eastAsia"/>
          <w:sz w:val="22"/>
        </w:rPr>
        <w:t>その内容について、委託者の承諾なしに譲渡</w:t>
      </w:r>
      <w:r w:rsidR="00EE1D36">
        <w:rPr>
          <w:rFonts w:hint="eastAsia"/>
          <w:sz w:val="22"/>
        </w:rPr>
        <w:t>または</w:t>
      </w:r>
      <w:r>
        <w:rPr>
          <w:rFonts w:hint="eastAsia"/>
          <w:sz w:val="22"/>
        </w:rPr>
        <w:t>公開してはならない</w:t>
      </w:r>
    </w:p>
    <w:p w14:paraId="1ACC3986" w14:textId="3B48A58E" w:rsidR="00CD1864" w:rsidRPr="00CD1864" w:rsidRDefault="00A1047B" w:rsidP="00DA3E4C">
      <w:pPr>
        <w:ind w:leftChars="100" w:left="707" w:hangingChars="199" w:hanging="477"/>
        <w:rPr>
          <w:sz w:val="22"/>
        </w:rPr>
      </w:pPr>
      <w:r>
        <w:rPr>
          <w:rFonts w:hint="eastAsia"/>
          <w:sz w:val="22"/>
        </w:rPr>
        <w:t>（4）</w:t>
      </w:r>
      <w:r w:rsidR="00CD1864" w:rsidRPr="00CD1864">
        <w:rPr>
          <w:rFonts w:hint="eastAsia"/>
          <w:sz w:val="22"/>
        </w:rPr>
        <w:t>本仕様書に記載のない事項であっても、</w:t>
      </w:r>
      <w:r w:rsidR="009B2727">
        <w:rPr>
          <w:rFonts w:hint="eastAsia"/>
          <w:sz w:val="22"/>
        </w:rPr>
        <w:t>委託者</w:t>
      </w:r>
      <w:r w:rsidR="00CD1864" w:rsidRPr="00CD1864">
        <w:rPr>
          <w:rFonts w:hint="eastAsia"/>
          <w:sz w:val="22"/>
        </w:rPr>
        <w:t>と受託者が協議して定めた事項を遵守し、業務の遂行</w:t>
      </w:r>
      <w:r w:rsidR="00EE1D36">
        <w:rPr>
          <w:rFonts w:hint="eastAsia"/>
          <w:sz w:val="22"/>
        </w:rPr>
        <w:t>すること</w:t>
      </w:r>
      <w:r w:rsidR="00CD1864" w:rsidRPr="00CD1864">
        <w:rPr>
          <w:rFonts w:hint="eastAsia"/>
          <w:sz w:val="22"/>
        </w:rPr>
        <w:t>。また、業務実施に当たっては責任者を明確にし、</w:t>
      </w:r>
      <w:r w:rsidR="009B2727">
        <w:rPr>
          <w:rFonts w:hint="eastAsia"/>
          <w:sz w:val="22"/>
        </w:rPr>
        <w:t>委託者や選定事業者</w:t>
      </w:r>
      <w:r w:rsidR="00CD1864" w:rsidRPr="00CD1864">
        <w:rPr>
          <w:rFonts w:hint="eastAsia"/>
          <w:sz w:val="22"/>
        </w:rPr>
        <w:t>と連絡を密にし、遺漏の</w:t>
      </w:r>
      <w:r w:rsidR="00EE1D36">
        <w:rPr>
          <w:rFonts w:hint="eastAsia"/>
          <w:sz w:val="22"/>
        </w:rPr>
        <w:t>な</w:t>
      </w:r>
      <w:r w:rsidR="00CD1864" w:rsidRPr="00CD1864">
        <w:rPr>
          <w:rFonts w:hint="eastAsia"/>
          <w:sz w:val="22"/>
        </w:rPr>
        <w:t>いようにすること。</w:t>
      </w:r>
    </w:p>
    <w:p w14:paraId="27C79403" w14:textId="173A92F1" w:rsidR="00790A51" w:rsidRPr="009767F2" w:rsidRDefault="00A1047B" w:rsidP="00DA3E4C">
      <w:pPr>
        <w:ind w:leftChars="100" w:left="707" w:hangingChars="199" w:hanging="477"/>
        <w:rPr>
          <w:sz w:val="22"/>
        </w:rPr>
      </w:pPr>
      <w:r>
        <w:rPr>
          <w:rFonts w:hint="eastAsia"/>
          <w:sz w:val="22"/>
        </w:rPr>
        <w:t>（5）</w:t>
      </w:r>
      <w:r w:rsidR="00CD1864" w:rsidRPr="00CD1864">
        <w:rPr>
          <w:rFonts w:hint="eastAsia"/>
          <w:sz w:val="22"/>
        </w:rPr>
        <w:t>本仕様書に定めのない事項</w:t>
      </w:r>
      <w:r w:rsidR="00EE1D36">
        <w:rPr>
          <w:rFonts w:hint="eastAsia"/>
          <w:sz w:val="22"/>
        </w:rPr>
        <w:t>また</w:t>
      </w:r>
      <w:r w:rsidR="00CD1864" w:rsidRPr="00CD1864">
        <w:rPr>
          <w:rFonts w:hint="eastAsia"/>
          <w:sz w:val="22"/>
        </w:rPr>
        <w:t>は疑義</w:t>
      </w:r>
      <w:r w:rsidR="00EE1D36">
        <w:rPr>
          <w:rFonts w:hint="eastAsia"/>
          <w:sz w:val="22"/>
        </w:rPr>
        <w:t>が</w:t>
      </w:r>
      <w:r w:rsidR="00CD1864" w:rsidRPr="00CD1864">
        <w:rPr>
          <w:rFonts w:hint="eastAsia"/>
          <w:sz w:val="22"/>
        </w:rPr>
        <w:t>生じた事項については、委託者と受託者が協議して定めるものとする。</w:t>
      </w:r>
    </w:p>
    <w:sectPr w:rsidR="00790A51" w:rsidRPr="009767F2" w:rsidSect="0005696C">
      <w:pgSz w:w="11906" w:h="16838" w:code="9"/>
      <w:pgMar w:top="1985" w:right="1588" w:bottom="1701" w:left="1588" w:header="851" w:footer="992" w:gutter="0"/>
      <w:cols w:space="425"/>
      <w:docGrid w:type="linesAndChars" w:linePitch="365" w:charSpace="-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B043" w14:textId="77777777" w:rsidR="00155C38" w:rsidRDefault="00155C38" w:rsidP="008837DA">
      <w:r>
        <w:separator/>
      </w:r>
    </w:p>
  </w:endnote>
  <w:endnote w:type="continuationSeparator" w:id="0">
    <w:p w14:paraId="25B002EC" w14:textId="77777777" w:rsidR="00155C38" w:rsidRDefault="00155C38" w:rsidP="0088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81EE" w14:textId="77777777" w:rsidR="00155C38" w:rsidRDefault="00155C38" w:rsidP="008837DA">
      <w:r>
        <w:separator/>
      </w:r>
    </w:p>
  </w:footnote>
  <w:footnote w:type="continuationSeparator" w:id="0">
    <w:p w14:paraId="3C2D2BE6" w14:textId="77777777" w:rsidR="00155C38" w:rsidRDefault="00155C38" w:rsidP="00883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A55"/>
    <w:multiLevelType w:val="hybridMultilevel"/>
    <w:tmpl w:val="C6C657F0"/>
    <w:lvl w:ilvl="0" w:tplc="0409000F">
      <w:start w:val="1"/>
      <w:numFmt w:val="decimal"/>
      <w:lvlText w:val="%1."/>
      <w:lvlJc w:val="left"/>
      <w:pPr>
        <w:ind w:left="1149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1" w15:restartNumberingAfterBreak="0">
    <w:nsid w:val="1F814CBB"/>
    <w:multiLevelType w:val="hybridMultilevel"/>
    <w:tmpl w:val="7A9AC9A6"/>
    <w:lvl w:ilvl="0" w:tplc="03CE52CE">
      <w:start w:val="1"/>
      <w:numFmt w:val="decimal"/>
      <w:lvlText w:val="事例%1"/>
      <w:lvlJc w:val="left"/>
      <w:pPr>
        <w:ind w:left="85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40"/>
      </w:pPr>
    </w:lvl>
    <w:lvl w:ilvl="3" w:tplc="0409000F" w:tentative="1">
      <w:start w:val="1"/>
      <w:numFmt w:val="decimal"/>
      <w:lvlText w:val="%4."/>
      <w:lvlJc w:val="left"/>
      <w:pPr>
        <w:ind w:left="1752" w:hanging="440"/>
      </w:pPr>
    </w:lvl>
    <w:lvl w:ilvl="4" w:tplc="04090017" w:tentative="1">
      <w:start w:val="1"/>
      <w:numFmt w:val="aiueoFullWidth"/>
      <w:lvlText w:val="(%5)"/>
      <w:lvlJc w:val="left"/>
      <w:pPr>
        <w:ind w:left="2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40"/>
      </w:pPr>
    </w:lvl>
    <w:lvl w:ilvl="6" w:tplc="0409000F" w:tentative="1">
      <w:start w:val="1"/>
      <w:numFmt w:val="decimal"/>
      <w:lvlText w:val="%7."/>
      <w:lvlJc w:val="left"/>
      <w:pPr>
        <w:ind w:left="3072" w:hanging="440"/>
      </w:pPr>
    </w:lvl>
    <w:lvl w:ilvl="7" w:tplc="04090017" w:tentative="1">
      <w:start w:val="1"/>
      <w:numFmt w:val="aiueoFullWidth"/>
      <w:lvlText w:val="(%8)"/>
      <w:lvlJc w:val="left"/>
      <w:pPr>
        <w:ind w:left="3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2" w:hanging="440"/>
      </w:pPr>
    </w:lvl>
  </w:abstractNum>
  <w:abstractNum w:abstractNumId="2" w15:restartNumberingAfterBreak="0">
    <w:nsid w:val="63B90581"/>
    <w:multiLevelType w:val="hybridMultilevel"/>
    <w:tmpl w:val="B3D6BE9E"/>
    <w:lvl w:ilvl="0" w:tplc="38068D8C">
      <w:start w:val="1"/>
      <w:numFmt w:val="decimalEnclosedCircle"/>
      <w:lvlText w:val="例%1"/>
      <w:lvlJc w:val="left"/>
      <w:pPr>
        <w:ind w:left="9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3" w15:restartNumberingAfterBreak="0">
    <w:nsid w:val="73A54208"/>
    <w:multiLevelType w:val="hybridMultilevel"/>
    <w:tmpl w:val="C48E0CB6"/>
    <w:lvl w:ilvl="0" w:tplc="942CEDC6">
      <w:start w:val="1"/>
      <w:numFmt w:val="decimal"/>
      <w:lvlText w:val="(%1)"/>
      <w:lvlJc w:val="left"/>
      <w:pPr>
        <w:ind w:left="67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num w:numId="1" w16cid:durableId="880241320">
    <w:abstractNumId w:val="3"/>
  </w:num>
  <w:num w:numId="2" w16cid:durableId="32385997">
    <w:abstractNumId w:val="2"/>
  </w:num>
  <w:num w:numId="3" w16cid:durableId="378479274">
    <w:abstractNumId w:val="1"/>
  </w:num>
  <w:num w:numId="4" w16cid:durableId="136127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dirty"/>
  <w:revisionView w:inkAnnotations="0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3D6"/>
    <w:rsid w:val="0000059C"/>
    <w:rsid w:val="00004E50"/>
    <w:rsid w:val="00021922"/>
    <w:rsid w:val="0004146F"/>
    <w:rsid w:val="00044289"/>
    <w:rsid w:val="000456AF"/>
    <w:rsid w:val="00050F56"/>
    <w:rsid w:val="0005696C"/>
    <w:rsid w:val="00081A36"/>
    <w:rsid w:val="000C56AD"/>
    <w:rsid w:val="000C7C0C"/>
    <w:rsid w:val="000E0609"/>
    <w:rsid w:val="00102368"/>
    <w:rsid w:val="00110102"/>
    <w:rsid w:val="001168E5"/>
    <w:rsid w:val="00123551"/>
    <w:rsid w:val="0014191D"/>
    <w:rsid w:val="001443FB"/>
    <w:rsid w:val="001453B8"/>
    <w:rsid w:val="00155C38"/>
    <w:rsid w:val="00160711"/>
    <w:rsid w:val="00197525"/>
    <w:rsid w:val="001D4702"/>
    <w:rsid w:val="001F6AD7"/>
    <w:rsid w:val="00202B88"/>
    <w:rsid w:val="002100A0"/>
    <w:rsid w:val="00211686"/>
    <w:rsid w:val="0021251E"/>
    <w:rsid w:val="00215C62"/>
    <w:rsid w:val="002164F3"/>
    <w:rsid w:val="00221EA3"/>
    <w:rsid w:val="002250EC"/>
    <w:rsid w:val="00260759"/>
    <w:rsid w:val="00262AD1"/>
    <w:rsid w:val="002654E9"/>
    <w:rsid w:val="00287934"/>
    <w:rsid w:val="0029570C"/>
    <w:rsid w:val="002C7B88"/>
    <w:rsid w:val="003133A5"/>
    <w:rsid w:val="00326F3C"/>
    <w:rsid w:val="00335FBE"/>
    <w:rsid w:val="00343EBA"/>
    <w:rsid w:val="0035049B"/>
    <w:rsid w:val="00351295"/>
    <w:rsid w:val="00353582"/>
    <w:rsid w:val="00360D69"/>
    <w:rsid w:val="00374B0E"/>
    <w:rsid w:val="00397ADD"/>
    <w:rsid w:val="003C26A5"/>
    <w:rsid w:val="003C718B"/>
    <w:rsid w:val="003D5A8A"/>
    <w:rsid w:val="003F7B71"/>
    <w:rsid w:val="00421BA8"/>
    <w:rsid w:val="00444FFA"/>
    <w:rsid w:val="00445947"/>
    <w:rsid w:val="004555BB"/>
    <w:rsid w:val="00463C76"/>
    <w:rsid w:val="00463D7E"/>
    <w:rsid w:val="00470FB6"/>
    <w:rsid w:val="004862F3"/>
    <w:rsid w:val="004873AF"/>
    <w:rsid w:val="004B36FE"/>
    <w:rsid w:val="004C7C55"/>
    <w:rsid w:val="004D3156"/>
    <w:rsid w:val="004D7FE2"/>
    <w:rsid w:val="005111DE"/>
    <w:rsid w:val="005133F3"/>
    <w:rsid w:val="00522464"/>
    <w:rsid w:val="00546793"/>
    <w:rsid w:val="005533B3"/>
    <w:rsid w:val="0057114B"/>
    <w:rsid w:val="00573A9A"/>
    <w:rsid w:val="005A7C07"/>
    <w:rsid w:val="005C34B3"/>
    <w:rsid w:val="005C5120"/>
    <w:rsid w:val="005D2EAB"/>
    <w:rsid w:val="005D6774"/>
    <w:rsid w:val="005D693D"/>
    <w:rsid w:val="00603E97"/>
    <w:rsid w:val="006148AD"/>
    <w:rsid w:val="00616821"/>
    <w:rsid w:val="00626E76"/>
    <w:rsid w:val="00636278"/>
    <w:rsid w:val="006B47BE"/>
    <w:rsid w:val="006C3EA5"/>
    <w:rsid w:val="006C4B92"/>
    <w:rsid w:val="006C64E3"/>
    <w:rsid w:val="006C76EB"/>
    <w:rsid w:val="006D3B08"/>
    <w:rsid w:val="006E1448"/>
    <w:rsid w:val="0073177F"/>
    <w:rsid w:val="007628CA"/>
    <w:rsid w:val="00770A43"/>
    <w:rsid w:val="00775078"/>
    <w:rsid w:val="00776581"/>
    <w:rsid w:val="00790A51"/>
    <w:rsid w:val="00790DBD"/>
    <w:rsid w:val="007E4064"/>
    <w:rsid w:val="007E5935"/>
    <w:rsid w:val="007E5EF6"/>
    <w:rsid w:val="00813665"/>
    <w:rsid w:val="008746AA"/>
    <w:rsid w:val="00881601"/>
    <w:rsid w:val="008837DA"/>
    <w:rsid w:val="00893254"/>
    <w:rsid w:val="008A0C5E"/>
    <w:rsid w:val="008A7344"/>
    <w:rsid w:val="008B07BC"/>
    <w:rsid w:val="008B73AC"/>
    <w:rsid w:val="008E34F6"/>
    <w:rsid w:val="008F1A15"/>
    <w:rsid w:val="009021A5"/>
    <w:rsid w:val="00923B17"/>
    <w:rsid w:val="009240BF"/>
    <w:rsid w:val="009600E5"/>
    <w:rsid w:val="009767F2"/>
    <w:rsid w:val="009A074D"/>
    <w:rsid w:val="009A505F"/>
    <w:rsid w:val="009B2727"/>
    <w:rsid w:val="009B4F25"/>
    <w:rsid w:val="009C72D4"/>
    <w:rsid w:val="009F57B6"/>
    <w:rsid w:val="00A1047B"/>
    <w:rsid w:val="00A339FB"/>
    <w:rsid w:val="00A67D79"/>
    <w:rsid w:val="00A97693"/>
    <w:rsid w:val="00A979EE"/>
    <w:rsid w:val="00AC2244"/>
    <w:rsid w:val="00AC58EE"/>
    <w:rsid w:val="00AD76D7"/>
    <w:rsid w:val="00AE1021"/>
    <w:rsid w:val="00AE69E4"/>
    <w:rsid w:val="00B347C7"/>
    <w:rsid w:val="00B423D6"/>
    <w:rsid w:val="00B5200A"/>
    <w:rsid w:val="00B84B3F"/>
    <w:rsid w:val="00BA3626"/>
    <w:rsid w:val="00BB6B5E"/>
    <w:rsid w:val="00BB7968"/>
    <w:rsid w:val="00BF5ABD"/>
    <w:rsid w:val="00C211AC"/>
    <w:rsid w:val="00C55277"/>
    <w:rsid w:val="00C66C8C"/>
    <w:rsid w:val="00C73179"/>
    <w:rsid w:val="00C74598"/>
    <w:rsid w:val="00C754EE"/>
    <w:rsid w:val="00CB03A8"/>
    <w:rsid w:val="00CB203E"/>
    <w:rsid w:val="00CD1864"/>
    <w:rsid w:val="00CD355E"/>
    <w:rsid w:val="00D15A55"/>
    <w:rsid w:val="00D21B70"/>
    <w:rsid w:val="00D30479"/>
    <w:rsid w:val="00D3125D"/>
    <w:rsid w:val="00D54227"/>
    <w:rsid w:val="00DA3E4C"/>
    <w:rsid w:val="00DF454C"/>
    <w:rsid w:val="00DF6E04"/>
    <w:rsid w:val="00E061C9"/>
    <w:rsid w:val="00E172EB"/>
    <w:rsid w:val="00E21F4F"/>
    <w:rsid w:val="00E34096"/>
    <w:rsid w:val="00E52360"/>
    <w:rsid w:val="00E53312"/>
    <w:rsid w:val="00E63C2A"/>
    <w:rsid w:val="00E92C4C"/>
    <w:rsid w:val="00E947F9"/>
    <w:rsid w:val="00EC3B46"/>
    <w:rsid w:val="00EC765E"/>
    <w:rsid w:val="00EE1D36"/>
    <w:rsid w:val="00EF2EF6"/>
    <w:rsid w:val="00F02EAE"/>
    <w:rsid w:val="00F1408F"/>
    <w:rsid w:val="00F16E0D"/>
    <w:rsid w:val="00F177A9"/>
    <w:rsid w:val="00F366D7"/>
    <w:rsid w:val="00F536A6"/>
    <w:rsid w:val="00F65651"/>
    <w:rsid w:val="00F670EF"/>
    <w:rsid w:val="00F67943"/>
    <w:rsid w:val="00F76A4E"/>
    <w:rsid w:val="00F85DA2"/>
    <w:rsid w:val="00F94080"/>
    <w:rsid w:val="00F95277"/>
    <w:rsid w:val="00FA1717"/>
    <w:rsid w:val="00FC474D"/>
    <w:rsid w:val="00FC6BC2"/>
    <w:rsid w:val="00FD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7C83AB81"/>
  <w15:chartTrackingRefBased/>
  <w15:docId w15:val="{EED6C1E1-965A-4B91-B93A-E2532DB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3D6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spacing w:val="1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7DA"/>
    <w:rPr>
      <w:rFonts w:ascii="ＭＳ 明朝" w:eastAsia="ＭＳ 明朝" w:hAnsi="Century" w:cs="ＭＳ 明朝"/>
      <w:spacing w:val="1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83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7DA"/>
    <w:rPr>
      <w:rFonts w:ascii="ＭＳ 明朝" w:eastAsia="ＭＳ 明朝" w:hAnsi="Century" w:cs="ＭＳ 明朝"/>
      <w:spacing w:val="1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D6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6774"/>
    <w:rPr>
      <w:rFonts w:asciiTheme="majorHAnsi" w:eastAsiaTheme="majorEastAsia" w:hAnsiTheme="majorHAnsi" w:cstheme="majorBidi"/>
      <w:spacing w:val="10"/>
      <w:kern w:val="0"/>
      <w:sz w:val="18"/>
      <w:szCs w:val="18"/>
    </w:rPr>
  </w:style>
  <w:style w:type="paragraph" w:customStyle="1" w:styleId="a9">
    <w:name w:val="ﾘﾎﾟｰﾄﾜｰﾄﾞﾊﾟﾙ"/>
    <w:rsid w:val="00790A51"/>
    <w:pPr>
      <w:widowControl w:val="0"/>
      <w:wordWrap w:val="0"/>
      <w:autoSpaceDE w:val="0"/>
      <w:autoSpaceDN w:val="0"/>
      <w:adjustRightInd w:val="0"/>
      <w:spacing w:line="378" w:lineRule="exact"/>
      <w:jc w:val="both"/>
      <w:textAlignment w:val="baseline"/>
    </w:pPr>
    <w:rPr>
      <w:rFonts w:ascii="ＭＳ 明朝" w:eastAsia="ＭＳ 明朝" w:hAnsi="Century" w:cs="Times New Roman"/>
      <w:spacing w:val="13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A33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高柳 隼人</cp:lastModifiedBy>
  <cp:revision>83</cp:revision>
  <cp:lastPrinted>2026-03-27T00:05:00Z</cp:lastPrinted>
  <dcterms:created xsi:type="dcterms:W3CDTF">2019-04-26T04:48:00Z</dcterms:created>
  <dcterms:modified xsi:type="dcterms:W3CDTF">2026-04-06T01:49:00Z</dcterms:modified>
</cp:coreProperties>
</file>